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685" w:rsidRDefault="00213685" w:rsidP="00213685">
      <w:pPr>
        <w:tabs>
          <w:tab w:val="left" w:pos="0"/>
        </w:tabs>
        <w:jc w:val="both"/>
        <w:rPr>
          <w:rFonts w:ascii="Arial" w:hAnsi="Arial" w:cs="Arial"/>
          <w:b/>
        </w:rPr>
      </w:pPr>
      <w:bookmarkStart w:id="0" w:name="_GoBack"/>
      <w:bookmarkEnd w:id="0"/>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Default="00213685" w:rsidP="00213685">
      <w:pPr>
        <w:ind w:left="-567" w:firstLine="567"/>
        <w:jc w:val="center"/>
        <w:rPr>
          <w:rFonts w:ascii="Arial" w:hAnsi="Arial" w:cs="Arial"/>
          <w:b/>
          <w:color w:val="000000"/>
          <w:sz w:val="36"/>
          <w:szCs w:val="36"/>
        </w:rPr>
      </w:pPr>
    </w:p>
    <w:p w:rsidR="00213685" w:rsidRPr="002F1B2A" w:rsidRDefault="00213685" w:rsidP="00213685">
      <w:pPr>
        <w:ind w:left="-567" w:firstLine="567"/>
        <w:jc w:val="center"/>
        <w:rPr>
          <w:rFonts w:ascii="Arial" w:hAnsi="Arial" w:cs="Arial"/>
          <w:b/>
          <w:color w:val="000000"/>
          <w:sz w:val="36"/>
          <w:szCs w:val="36"/>
        </w:rPr>
      </w:pPr>
      <w:r w:rsidRPr="002F1B2A">
        <w:rPr>
          <w:rFonts w:ascii="Arial" w:hAnsi="Arial" w:cs="Arial"/>
          <w:b/>
          <w:color w:val="000000"/>
          <w:sz w:val="36"/>
          <w:szCs w:val="36"/>
        </w:rPr>
        <w:t>I</w:t>
      </w:r>
      <w:r>
        <w:rPr>
          <w:rFonts w:ascii="Arial" w:hAnsi="Arial" w:cs="Arial"/>
          <w:b/>
          <w:color w:val="000000"/>
          <w:sz w:val="36"/>
          <w:szCs w:val="36"/>
        </w:rPr>
        <w:t xml:space="preserve">NFORME </w:t>
      </w:r>
      <w:r w:rsidR="0015587F">
        <w:rPr>
          <w:rFonts w:ascii="Arial" w:hAnsi="Arial" w:cs="Arial"/>
          <w:b/>
          <w:color w:val="000000"/>
          <w:sz w:val="36"/>
          <w:szCs w:val="36"/>
        </w:rPr>
        <w:t>JURÍDICO</w:t>
      </w:r>
      <w:r w:rsidRPr="002F1B2A">
        <w:rPr>
          <w:rFonts w:ascii="Arial" w:hAnsi="Arial" w:cs="Arial"/>
          <w:b/>
          <w:color w:val="000000"/>
          <w:sz w:val="36"/>
          <w:szCs w:val="36"/>
        </w:rPr>
        <w:t xml:space="preserve">  </w:t>
      </w:r>
    </w:p>
    <w:p w:rsidR="00213685" w:rsidRPr="002F1B2A" w:rsidRDefault="00213685" w:rsidP="00213685">
      <w:pPr>
        <w:ind w:left="-567" w:firstLine="567"/>
        <w:jc w:val="center"/>
        <w:rPr>
          <w:rFonts w:ascii="Arial" w:hAnsi="Arial" w:cs="Arial"/>
          <w:b/>
          <w:color w:val="000000"/>
          <w:sz w:val="36"/>
          <w:szCs w:val="36"/>
        </w:rPr>
      </w:pPr>
    </w:p>
    <w:p w:rsidR="00213685" w:rsidRPr="002F1B2A" w:rsidRDefault="00213685" w:rsidP="00213685">
      <w:pPr>
        <w:ind w:left="-567" w:firstLine="567"/>
        <w:jc w:val="center"/>
        <w:rPr>
          <w:rFonts w:ascii="Arial" w:hAnsi="Arial" w:cs="Arial"/>
          <w:b/>
          <w:color w:val="000000"/>
          <w:sz w:val="36"/>
          <w:szCs w:val="36"/>
        </w:rPr>
      </w:pPr>
      <w:r>
        <w:rPr>
          <w:rFonts w:ascii="Arial" w:hAnsi="Arial" w:cs="Arial"/>
          <w:b/>
          <w:color w:val="000000"/>
          <w:sz w:val="36"/>
          <w:szCs w:val="36"/>
        </w:rPr>
        <w:t xml:space="preserve"> CENTRO </w:t>
      </w:r>
      <w:r w:rsidRPr="002F1B2A">
        <w:rPr>
          <w:rFonts w:ascii="Arial" w:hAnsi="Arial" w:cs="Arial"/>
          <w:b/>
          <w:color w:val="000000"/>
          <w:sz w:val="36"/>
          <w:szCs w:val="36"/>
        </w:rPr>
        <w:t>PARA EL DESARROLLO DE LAS MUJERES</w:t>
      </w: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r w:rsidRPr="002F1B2A">
        <w:rPr>
          <w:rFonts w:ascii="Arial" w:hAnsi="Arial" w:cs="Arial"/>
          <w:b/>
          <w:color w:val="000000"/>
          <w:sz w:val="36"/>
          <w:szCs w:val="36"/>
        </w:rPr>
        <w:t xml:space="preserve">CDM PONCITLÁN </w:t>
      </w: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r w:rsidRPr="002F1B2A">
        <w:rPr>
          <w:rFonts w:ascii="Arial" w:hAnsi="Arial" w:cs="Arial"/>
          <w:b/>
          <w:color w:val="000000"/>
          <w:sz w:val="36"/>
          <w:szCs w:val="36"/>
        </w:rPr>
        <w:t>INSTITUTO JALISCIENSE DE LAS MUJERES</w:t>
      </w: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213685" w:rsidP="00213685">
      <w:pPr>
        <w:jc w:val="center"/>
        <w:rPr>
          <w:rFonts w:ascii="Arial" w:hAnsi="Arial" w:cs="Arial"/>
          <w:b/>
          <w:color w:val="000000"/>
          <w:sz w:val="36"/>
          <w:szCs w:val="36"/>
        </w:rPr>
      </w:pPr>
    </w:p>
    <w:p w:rsidR="00213685" w:rsidRPr="002F1B2A" w:rsidRDefault="00E67942" w:rsidP="00213685">
      <w:pPr>
        <w:jc w:val="right"/>
        <w:rPr>
          <w:rFonts w:ascii="Arial" w:hAnsi="Arial" w:cs="Arial"/>
          <w:b/>
          <w:color w:val="000000"/>
          <w:sz w:val="36"/>
          <w:szCs w:val="36"/>
        </w:rPr>
      </w:pPr>
      <w:r>
        <w:rPr>
          <w:rFonts w:ascii="Arial" w:hAnsi="Arial" w:cs="Arial"/>
          <w:b/>
          <w:color w:val="000000"/>
          <w:sz w:val="36"/>
          <w:szCs w:val="36"/>
        </w:rPr>
        <w:t>ENERO 2019</w:t>
      </w:r>
    </w:p>
    <w:p w:rsidR="00213685" w:rsidRPr="002F1B2A" w:rsidRDefault="00213685" w:rsidP="00213685">
      <w:pPr>
        <w:jc w:val="center"/>
        <w:rPr>
          <w:rFonts w:ascii="Arial" w:hAnsi="Arial" w:cs="Arial"/>
          <w:b/>
          <w:sz w:val="28"/>
          <w:szCs w:val="28"/>
        </w:rPr>
      </w:pPr>
    </w:p>
    <w:p w:rsidR="00213685" w:rsidRPr="002F1B2A" w:rsidRDefault="00213685" w:rsidP="00213685">
      <w:pPr>
        <w:jc w:val="both"/>
      </w:pPr>
    </w:p>
    <w:p w:rsidR="00213685" w:rsidRPr="002F1B2A" w:rsidRDefault="00213685" w:rsidP="00213685">
      <w:pPr>
        <w:jc w:val="both"/>
      </w:pPr>
    </w:p>
    <w:p w:rsidR="00213685" w:rsidRPr="002F1B2A" w:rsidRDefault="00213685" w:rsidP="00213685">
      <w:pPr>
        <w:jc w:val="both"/>
      </w:pPr>
    </w:p>
    <w:p w:rsidR="00213685" w:rsidRPr="002F1B2A" w:rsidRDefault="00213685" w:rsidP="00213685">
      <w:pPr>
        <w:tabs>
          <w:tab w:val="left" w:pos="0"/>
        </w:tabs>
        <w:jc w:val="both"/>
        <w:rPr>
          <w:rFonts w:ascii="Arial" w:hAnsi="Arial" w:cs="Arial"/>
          <w:b/>
        </w:rPr>
      </w:pPr>
    </w:p>
    <w:p w:rsidR="00213685" w:rsidRPr="002F1B2A" w:rsidRDefault="00213685" w:rsidP="00213685">
      <w:pPr>
        <w:tabs>
          <w:tab w:val="left" w:pos="0"/>
        </w:tabs>
        <w:jc w:val="both"/>
        <w:rPr>
          <w:rFonts w:ascii="Arial" w:hAnsi="Arial" w:cs="Arial"/>
          <w:b/>
        </w:rPr>
      </w:pPr>
    </w:p>
    <w:p w:rsidR="00213685" w:rsidRPr="002F1B2A" w:rsidRDefault="00213685" w:rsidP="00213685">
      <w:pPr>
        <w:tabs>
          <w:tab w:val="left" w:pos="0"/>
        </w:tabs>
        <w:jc w:val="center"/>
        <w:rPr>
          <w:rFonts w:ascii="Arial" w:hAnsi="Arial" w:cs="Arial"/>
          <w:b/>
        </w:rPr>
      </w:pPr>
      <w:r w:rsidRPr="002F1B2A">
        <w:rPr>
          <w:rFonts w:ascii="Arial" w:hAnsi="Arial" w:cs="Arial"/>
          <w:b/>
        </w:rPr>
        <w:lastRenderedPageBreak/>
        <w:t>INFORMACIÓN DEL CDM</w:t>
      </w:r>
    </w:p>
    <w:p w:rsidR="00213685" w:rsidRPr="002F1B2A" w:rsidRDefault="00213685" w:rsidP="00213685">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13685" w:rsidRPr="002F1B2A" w:rsidTr="003A3EDB">
        <w:tc>
          <w:tcPr>
            <w:tcW w:w="8644" w:type="dxa"/>
            <w:gridSpan w:val="2"/>
            <w:shd w:val="clear" w:color="auto" w:fill="CCCCCC"/>
          </w:tcPr>
          <w:p w:rsidR="00213685" w:rsidRPr="002F1B2A" w:rsidRDefault="00213685" w:rsidP="003A3EDB">
            <w:pPr>
              <w:tabs>
                <w:tab w:val="left" w:pos="0"/>
              </w:tabs>
              <w:jc w:val="center"/>
              <w:rPr>
                <w:rFonts w:ascii="Arial" w:hAnsi="Arial" w:cs="Arial"/>
              </w:rPr>
            </w:pPr>
            <w:r w:rsidRPr="002F1B2A">
              <w:rPr>
                <w:rFonts w:ascii="Arial" w:hAnsi="Arial" w:cs="Arial"/>
              </w:rPr>
              <w:t>Datos generales del CDM:</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Entidad: </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Jalisco</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Nombre de la IMEF/ Municipio:</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Instituto Jalisciense de las Mujeres/ CE-Mujer Poncitlán </w:t>
            </w:r>
          </w:p>
        </w:tc>
      </w:tr>
    </w:tbl>
    <w:p w:rsidR="00213685" w:rsidRPr="002F1B2A" w:rsidRDefault="00213685" w:rsidP="00213685">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13685" w:rsidRPr="002F1B2A" w:rsidTr="003A3EDB">
        <w:tc>
          <w:tcPr>
            <w:tcW w:w="8644" w:type="dxa"/>
            <w:gridSpan w:val="2"/>
            <w:shd w:val="clear" w:color="auto" w:fill="CCCCCC"/>
          </w:tcPr>
          <w:p w:rsidR="00213685" w:rsidRPr="002F1B2A" w:rsidRDefault="00213685" w:rsidP="003A3EDB">
            <w:pPr>
              <w:tabs>
                <w:tab w:val="left" w:pos="0"/>
              </w:tabs>
              <w:jc w:val="center"/>
              <w:rPr>
                <w:rFonts w:ascii="Arial" w:hAnsi="Arial" w:cs="Arial"/>
              </w:rPr>
            </w:pPr>
            <w:r w:rsidRPr="002F1B2A">
              <w:rPr>
                <w:rFonts w:ascii="Arial" w:hAnsi="Arial" w:cs="Arial"/>
              </w:rPr>
              <w:t>Información del Área Responsable:</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Nombre (s) de las (los) responsables de la Meta:</w:t>
            </w:r>
          </w:p>
        </w:tc>
        <w:tc>
          <w:tcPr>
            <w:tcW w:w="4322" w:type="dxa"/>
            <w:shd w:val="clear" w:color="auto" w:fill="auto"/>
          </w:tcPr>
          <w:p w:rsidR="00213685" w:rsidRPr="002F1B2A" w:rsidRDefault="00213685" w:rsidP="00E67942">
            <w:pPr>
              <w:tabs>
                <w:tab w:val="left" w:pos="0"/>
              </w:tabs>
              <w:jc w:val="both"/>
              <w:rPr>
                <w:rFonts w:ascii="Arial" w:hAnsi="Arial" w:cs="Arial"/>
              </w:rPr>
            </w:pPr>
            <w:r>
              <w:rPr>
                <w:rFonts w:ascii="Arial" w:hAnsi="Arial" w:cs="Arial"/>
              </w:rPr>
              <w:t xml:space="preserve">Lic. </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Lugar de realización:</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Poncitlán </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Período de elaboración del informe:</w:t>
            </w:r>
          </w:p>
        </w:tc>
        <w:tc>
          <w:tcPr>
            <w:tcW w:w="4322" w:type="dxa"/>
            <w:shd w:val="clear" w:color="auto" w:fill="auto"/>
          </w:tcPr>
          <w:p w:rsidR="00213685" w:rsidRPr="002F1B2A" w:rsidRDefault="00E67942" w:rsidP="003A3EDB">
            <w:pPr>
              <w:tabs>
                <w:tab w:val="left" w:pos="0"/>
              </w:tabs>
              <w:jc w:val="both"/>
              <w:rPr>
                <w:rFonts w:ascii="Arial" w:hAnsi="Arial" w:cs="Arial"/>
              </w:rPr>
            </w:pPr>
            <w:r>
              <w:rPr>
                <w:rFonts w:ascii="Arial" w:hAnsi="Arial" w:cs="Arial"/>
              </w:rPr>
              <w:t>Enero</w:t>
            </w:r>
            <w:r w:rsidR="00213685">
              <w:rPr>
                <w:rFonts w:ascii="Arial" w:hAnsi="Arial" w:cs="Arial"/>
              </w:rPr>
              <w:t xml:space="preserve"> 201</w:t>
            </w:r>
            <w:r>
              <w:rPr>
                <w:rFonts w:ascii="Arial" w:hAnsi="Arial" w:cs="Arial"/>
              </w:rPr>
              <w:t>9</w:t>
            </w:r>
          </w:p>
        </w:tc>
      </w:tr>
      <w:tr w:rsidR="00213685" w:rsidRPr="002F1B2A" w:rsidTr="003A3EDB">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Tipo de atención que se proporciona:</w:t>
            </w:r>
          </w:p>
        </w:tc>
        <w:tc>
          <w:tcPr>
            <w:tcW w:w="4322" w:type="dxa"/>
            <w:shd w:val="clear" w:color="auto" w:fill="auto"/>
          </w:tcPr>
          <w:p w:rsidR="00213685" w:rsidRPr="002F1B2A" w:rsidRDefault="00213685" w:rsidP="003A3EDB">
            <w:pPr>
              <w:tabs>
                <w:tab w:val="left" w:pos="0"/>
              </w:tabs>
              <w:jc w:val="both"/>
              <w:rPr>
                <w:rFonts w:ascii="Arial" w:hAnsi="Arial" w:cs="Arial"/>
              </w:rPr>
            </w:pPr>
            <w:r w:rsidRPr="002F1B2A">
              <w:rPr>
                <w:rFonts w:ascii="Arial" w:hAnsi="Arial" w:cs="Arial"/>
              </w:rPr>
              <w:t xml:space="preserve">Capacitaciones y Asesorías </w:t>
            </w:r>
          </w:p>
        </w:tc>
      </w:tr>
    </w:tbl>
    <w:p w:rsidR="00213685" w:rsidRPr="002F1B2A" w:rsidRDefault="00213685" w:rsidP="00213685">
      <w:pPr>
        <w:tabs>
          <w:tab w:val="left" w:pos="0"/>
        </w:tabs>
        <w:jc w:val="both"/>
        <w:rPr>
          <w:rFonts w:ascii="Arial" w:hAnsi="Arial" w:cs="Arial"/>
          <w:b/>
        </w:rPr>
      </w:pPr>
    </w:p>
    <w:p w:rsidR="00213685" w:rsidRPr="002F1B2A" w:rsidRDefault="00213685" w:rsidP="00213685">
      <w:pPr>
        <w:tabs>
          <w:tab w:val="left" w:pos="0"/>
        </w:tabs>
        <w:jc w:val="both"/>
        <w:rPr>
          <w:rFonts w:ascii="Arial" w:hAnsi="Arial" w:cs="Arial"/>
          <w:b/>
        </w:rPr>
      </w:pPr>
    </w:p>
    <w:p w:rsidR="00213685" w:rsidRDefault="00213685" w:rsidP="00213685">
      <w:pPr>
        <w:jc w:val="center"/>
        <w:rPr>
          <w:rFonts w:ascii="Arial" w:hAnsi="Arial" w:cs="Arial"/>
          <w:b/>
          <w:color w:val="000000"/>
          <w:sz w:val="36"/>
          <w:szCs w:val="36"/>
        </w:rPr>
      </w:pPr>
      <w:r>
        <w:rPr>
          <w:rFonts w:ascii="Arial" w:hAnsi="Arial" w:cs="Arial"/>
          <w:b/>
          <w:color w:val="000000"/>
          <w:sz w:val="36"/>
          <w:szCs w:val="36"/>
        </w:rPr>
        <w:t>ANTECEDENTES</w:t>
      </w:r>
    </w:p>
    <w:p w:rsidR="00213685" w:rsidRDefault="00213685" w:rsidP="00213685">
      <w:pPr>
        <w:tabs>
          <w:tab w:val="left" w:pos="3495"/>
        </w:tabs>
        <w:spacing w:line="360" w:lineRule="auto"/>
        <w:jc w:val="both"/>
        <w:rPr>
          <w:rFonts w:ascii="Arial" w:hAnsi="Arial"/>
          <w:color w:val="000000"/>
        </w:rPr>
      </w:pPr>
      <w:r>
        <w:rPr>
          <w:rFonts w:ascii="Arial" w:hAnsi="Arial"/>
          <w:color w:val="000000"/>
        </w:rPr>
        <w:tab/>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Enfocados en realizar un balance y retos que nos permitan mejorar y fortalecer la construcción de oportunidades en</w:t>
      </w:r>
      <w:r w:rsidR="0015587F">
        <w:rPr>
          <w:rFonts w:ascii="Arial" w:hAnsi="Arial"/>
          <w:color w:val="000000"/>
        </w:rPr>
        <w:t xml:space="preserve"> cuestión de igual de géneros, </w:t>
      </w:r>
      <w:r>
        <w:rPr>
          <w:rFonts w:ascii="Arial" w:hAnsi="Arial"/>
          <w:color w:val="000000"/>
        </w:rPr>
        <w:t>en 1998  la SEGOB estableció la CONMUJER como órgano administrativo y 2001 se expidió la Ley de Instituto Nacional de las Mujeres y la Ley General de Acceso de las mujeres a una vida libre de Violencia en el 2007 donde el Estado intervendrá en los diferentes órdenes de gobierno para garantizar el derecho de las mujeres a una vida libre de violencia.</w:t>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 xml:space="preserve">El  Instituto Jalisciense de las Mujeres tiene la atribución de fomentar la creación de los Centros Integrales de apoyo a las mujeres o mejor dicho CE-MUJER. </w:t>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 xml:space="preserve">El CE-MUJER en el municipio de Poncitlán fue establecido como departamento de la administración del H. Ayuntamiento Municipal de Poncitlán aproximadamente en el 2008, sin embargo, tuvo muy poco reconocimiento. Fue hasta enero del 2016 que por medio de la gestión de la instancia se  solicitó el apoyo del Instituto Jalisciense de las Mujeres para impulsar nuevos proyectos resultando el Centro para el desarrollo de la mujeres “CDM”, que dio apertura en el mes de Mayo del 2016. Cabe mencionar, que Poncitlán fue beneficiado con este proyecto junto a otros 11 municipios, de los cuales año con año han </w:t>
      </w:r>
      <w:r>
        <w:rPr>
          <w:rFonts w:ascii="Arial" w:hAnsi="Arial"/>
          <w:color w:val="000000"/>
        </w:rPr>
        <w:lastRenderedPageBreak/>
        <w:t xml:space="preserve">aumentado, contando actualmente con 14 CDM establecidos: Poncitlán, Tonalá, </w:t>
      </w:r>
      <w:proofErr w:type="spellStart"/>
      <w:r>
        <w:rPr>
          <w:rFonts w:ascii="Arial" w:hAnsi="Arial"/>
          <w:color w:val="000000"/>
        </w:rPr>
        <w:t>Yahualica</w:t>
      </w:r>
      <w:proofErr w:type="spellEnd"/>
      <w:r>
        <w:rPr>
          <w:rFonts w:ascii="Arial" w:hAnsi="Arial"/>
          <w:color w:val="000000"/>
        </w:rPr>
        <w:t xml:space="preserve">, Atemajac de Brizuela, Ameca, San Martin Hidalgo, Puerto Vallarta, </w:t>
      </w:r>
      <w:proofErr w:type="spellStart"/>
      <w:r>
        <w:rPr>
          <w:rFonts w:ascii="Arial" w:hAnsi="Arial"/>
          <w:color w:val="000000"/>
        </w:rPr>
        <w:t>Juanacatlán</w:t>
      </w:r>
      <w:proofErr w:type="spellEnd"/>
      <w:r>
        <w:rPr>
          <w:rFonts w:ascii="Arial" w:hAnsi="Arial"/>
          <w:color w:val="000000"/>
        </w:rPr>
        <w:t xml:space="preserve">, </w:t>
      </w:r>
      <w:proofErr w:type="spellStart"/>
      <w:r>
        <w:rPr>
          <w:rFonts w:ascii="Arial" w:hAnsi="Arial"/>
          <w:color w:val="000000"/>
        </w:rPr>
        <w:t>Jamay</w:t>
      </w:r>
      <w:proofErr w:type="spellEnd"/>
      <w:r>
        <w:rPr>
          <w:rFonts w:ascii="Arial" w:hAnsi="Arial"/>
          <w:color w:val="000000"/>
        </w:rPr>
        <w:t xml:space="preserve">, </w:t>
      </w:r>
      <w:proofErr w:type="spellStart"/>
      <w:r>
        <w:rPr>
          <w:rFonts w:ascii="Arial" w:hAnsi="Arial"/>
          <w:color w:val="000000"/>
        </w:rPr>
        <w:t>Jocotepec</w:t>
      </w:r>
      <w:proofErr w:type="spellEnd"/>
      <w:r>
        <w:rPr>
          <w:rFonts w:ascii="Arial" w:hAnsi="Arial"/>
          <w:color w:val="000000"/>
        </w:rPr>
        <w:t xml:space="preserve">, Sayula, Lagos de Moreno, </w:t>
      </w:r>
      <w:proofErr w:type="spellStart"/>
      <w:r>
        <w:rPr>
          <w:rFonts w:ascii="Arial" w:hAnsi="Arial"/>
          <w:color w:val="000000"/>
        </w:rPr>
        <w:t>Mezquitic</w:t>
      </w:r>
      <w:proofErr w:type="spellEnd"/>
      <w:r>
        <w:rPr>
          <w:rFonts w:ascii="Arial" w:hAnsi="Arial"/>
          <w:color w:val="000000"/>
        </w:rPr>
        <w:t xml:space="preserve">, Arandas. </w:t>
      </w:r>
      <w:r>
        <w:rPr>
          <w:rFonts w:ascii="Arial" w:hAnsi="Arial"/>
          <w:color w:val="000000"/>
        </w:rPr>
        <w:br/>
      </w:r>
      <w:r>
        <w:rPr>
          <w:rFonts w:ascii="Arial" w:hAnsi="Arial"/>
          <w:color w:val="000000"/>
        </w:rPr>
        <w:br/>
        <w:t xml:space="preserve">Este proyecto ha obtenido logros destacables en el avance de la transversalidad de la perspectiva de género en la creación de política pública municipal, ya que en el 2016 se creó y aprobó el Reglamento Municipal del Ce- Mujer, adquiriendo legalidad a sus funciones. En el 2017 se acordó una Agenda Ciudadana con Perspectiva de Género, la cual recibió el apoyo de las y los regidores, así como de El Presidente Municipal. Actualmente el proyecto continúa con sus funciones encaminadas a lograr los objetivos planteados en el Modelo de Operación de los Centros para el Desarrollo para las Mujeres. </w:t>
      </w:r>
    </w:p>
    <w:p w:rsidR="00213685" w:rsidRDefault="00213685" w:rsidP="00213685">
      <w:pPr>
        <w:spacing w:before="100" w:beforeAutospacing="1" w:after="100" w:afterAutospacing="1" w:line="360" w:lineRule="auto"/>
        <w:jc w:val="both"/>
        <w:rPr>
          <w:rFonts w:ascii="Arial" w:hAnsi="Arial"/>
          <w:color w:val="000000"/>
        </w:rPr>
      </w:pPr>
      <w:r>
        <w:rPr>
          <w:rFonts w:ascii="Arial" w:hAnsi="Arial"/>
          <w:color w:val="000000"/>
        </w:rPr>
        <w:t xml:space="preserve">Es importante comentar que el CDM requiere personal capacitado y profesional: Trabajador/a Social, Psicóloga/o, Abogado/a; las cuales y los cuales fungirán como asesor/a, promotor/a y facilitador/a,  por lo tanto se capacita en un primer momento a los profesionistas que apoyaran dicho Centro y de los cuales su principal objetivo es </w:t>
      </w:r>
      <w:r>
        <w:rPr>
          <w:rFonts w:ascii="Arial" w:hAnsi="Arial"/>
          <w:color w:val="000000"/>
          <w:lang w:val="es-MX"/>
        </w:rPr>
        <w:t>contribuir en el desarrollo integral de las mujeres a partir de la detección de sus intereses y necesidades específicas, promoviendo acciones coordinadas con actores estratégicos para impulsar su autonomía y autodeterminación.</w:t>
      </w: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spacing w:before="100" w:beforeAutospacing="1" w:after="100" w:afterAutospacing="1" w:line="360" w:lineRule="auto"/>
        <w:jc w:val="both"/>
        <w:rPr>
          <w:rFonts w:ascii="Arial" w:hAnsi="Arial"/>
          <w:color w:val="000000"/>
        </w:rPr>
      </w:pPr>
    </w:p>
    <w:p w:rsidR="00213685" w:rsidRDefault="00213685" w:rsidP="00213685">
      <w:pPr>
        <w:rPr>
          <w:rFonts w:ascii="Century Schoolbook" w:hAnsi="Century Schoolbook"/>
          <w:b/>
          <w:color w:val="000000"/>
          <w:sz w:val="36"/>
          <w:szCs w:val="36"/>
        </w:rPr>
      </w:pPr>
    </w:p>
    <w:p w:rsidR="00213685" w:rsidRDefault="00213685" w:rsidP="00213685">
      <w:pPr>
        <w:jc w:val="center"/>
        <w:rPr>
          <w:rFonts w:ascii="Century Schoolbook" w:hAnsi="Century Schoolbook"/>
          <w:b/>
          <w:sz w:val="36"/>
          <w:szCs w:val="36"/>
        </w:rPr>
      </w:pPr>
    </w:p>
    <w:p w:rsidR="00213685" w:rsidRDefault="00213685" w:rsidP="00213685">
      <w:pPr>
        <w:jc w:val="center"/>
        <w:rPr>
          <w:rFonts w:ascii="Arial" w:hAnsi="Arial" w:cs="Arial"/>
          <w:b/>
          <w:sz w:val="36"/>
          <w:szCs w:val="36"/>
        </w:rPr>
      </w:pPr>
      <w:r>
        <w:rPr>
          <w:rFonts w:ascii="Arial" w:hAnsi="Arial" w:cs="Arial"/>
          <w:b/>
          <w:sz w:val="36"/>
          <w:szCs w:val="36"/>
        </w:rPr>
        <w:lastRenderedPageBreak/>
        <w:t>INTRODUCCIÓN</w:t>
      </w:r>
    </w:p>
    <w:p w:rsidR="00213685" w:rsidRDefault="00213685" w:rsidP="00213685">
      <w:pPr>
        <w:tabs>
          <w:tab w:val="left" w:pos="1770"/>
        </w:tabs>
        <w:jc w:val="both"/>
        <w:rPr>
          <w:rFonts w:ascii="Arial Narrow" w:hAnsi="Arial Narrow"/>
          <w:b/>
          <w:color w:val="000000"/>
          <w:sz w:val="36"/>
          <w:szCs w:val="36"/>
        </w:rPr>
      </w:pP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El Instituto Jalisciense de las Mujeres (IJM), genera herramientas conceptuales y metodológicas que permitan a las dependencias municipales desarrollar acciones que le permitan incorporar en sus programas y políticas internas criterios de equidad como parte de su cultura institucional.</w:t>
      </w: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 xml:space="preserve">Uno de los instrumentos que se han implementado en el </w:t>
      </w:r>
      <w:proofErr w:type="spellStart"/>
      <w:r>
        <w:rPr>
          <w:rFonts w:ascii="Arial" w:hAnsi="Arial" w:cs="Arial"/>
          <w:color w:val="000000"/>
        </w:rPr>
        <w:t>INMujeres</w:t>
      </w:r>
      <w:proofErr w:type="spellEnd"/>
      <w:r>
        <w:rPr>
          <w:rFonts w:ascii="Arial" w:hAnsi="Arial" w:cs="Arial"/>
          <w:color w:val="000000"/>
        </w:rPr>
        <w:t xml:space="preserve"> que ejecuta el IJM son los Centros para el Desarrollo de las Mujeres (CDM),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 </w:t>
      </w: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Tomando en cuenta que las situaciones de desigualdad las podemos observar en cualquier condición social, considerando que en nuestro municipio tenemos comunidades marginadas, con culturas muy distintas y arraigadas, acompañadas con poca alfabetización, todo esto arrojando como resultado un alto grado de desinformación en cuestión de sus derechos y beneficios que se les proporciona, la perspectiva de género, así como también dar a conocer los derechos con los que cuentan las mujeres.</w:t>
      </w:r>
    </w:p>
    <w:p w:rsidR="00213685" w:rsidRDefault="00213685" w:rsidP="00213685">
      <w:pPr>
        <w:spacing w:before="100" w:beforeAutospacing="1" w:after="100" w:afterAutospacing="1" w:line="360" w:lineRule="auto"/>
        <w:jc w:val="both"/>
        <w:rPr>
          <w:rFonts w:ascii="Arial" w:hAnsi="Arial" w:cs="Arial"/>
          <w:color w:val="000000"/>
        </w:rPr>
      </w:pPr>
      <w:r>
        <w:rPr>
          <w:rFonts w:ascii="Arial" w:hAnsi="Arial" w:cs="Arial"/>
          <w:color w:val="000000"/>
        </w:rPr>
        <w:t xml:space="preserve">Por lo que la instancia municipal se comprometió con los CDM y el IJM de dotar de las herramientas necesarias para la ejecución del proyecto, y así trabajar en conjunto para lograr los objetivos esperados. </w:t>
      </w:r>
    </w:p>
    <w:p w:rsidR="00213685" w:rsidRPr="002F1B2A" w:rsidRDefault="00213685" w:rsidP="00213685">
      <w:pPr>
        <w:tabs>
          <w:tab w:val="left" w:pos="0"/>
        </w:tabs>
        <w:jc w:val="both"/>
        <w:rPr>
          <w:rFonts w:ascii="Arial" w:hAnsi="Arial" w:cs="Arial"/>
          <w:b/>
        </w:rPr>
      </w:pPr>
    </w:p>
    <w:p w:rsidR="00213685" w:rsidRDefault="00213685" w:rsidP="00213685">
      <w:pP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color w:val="000000"/>
          <w:sz w:val="36"/>
          <w:szCs w:val="36"/>
        </w:rPr>
      </w:pPr>
    </w:p>
    <w:p w:rsidR="00213685" w:rsidRPr="002F1B2A" w:rsidRDefault="00213685" w:rsidP="00213685">
      <w:pPr>
        <w:rPr>
          <w:rFonts w:ascii="Century Schoolbook" w:hAnsi="Century Schoolbook"/>
          <w:b/>
          <w:color w:val="000000"/>
          <w:sz w:val="36"/>
          <w:szCs w:val="36"/>
        </w:rPr>
      </w:pPr>
    </w:p>
    <w:p w:rsidR="00213685" w:rsidRPr="002F1B2A" w:rsidRDefault="00213685" w:rsidP="00213685">
      <w:pPr>
        <w:jc w:val="center"/>
        <w:rPr>
          <w:rFonts w:ascii="Century Schoolbook" w:hAnsi="Century Schoolbook"/>
          <w:b/>
          <w:sz w:val="36"/>
          <w:szCs w:val="36"/>
        </w:rPr>
      </w:pPr>
    </w:p>
    <w:p w:rsidR="00213685" w:rsidRDefault="00213685" w:rsidP="00213685">
      <w:pPr>
        <w:tabs>
          <w:tab w:val="left" w:pos="0"/>
        </w:tabs>
        <w:jc w:val="both"/>
        <w:rPr>
          <w:rFonts w:ascii="Arial" w:hAnsi="Arial" w:cs="Arial"/>
          <w:b/>
        </w:rPr>
      </w:pPr>
    </w:p>
    <w:p w:rsidR="00213685" w:rsidRDefault="00213685" w:rsidP="00213685">
      <w:pPr>
        <w:tabs>
          <w:tab w:val="left" w:pos="0"/>
        </w:tabs>
        <w:jc w:val="both"/>
        <w:rPr>
          <w:rFonts w:ascii="Arial" w:hAnsi="Arial" w:cs="Arial"/>
          <w:b/>
        </w:rPr>
      </w:pPr>
    </w:p>
    <w:p w:rsidR="00213685" w:rsidRDefault="00213685" w:rsidP="00213685">
      <w:pPr>
        <w:tabs>
          <w:tab w:val="left" w:pos="0"/>
        </w:tabs>
        <w:rPr>
          <w:rFonts w:ascii="Arial" w:hAnsi="Arial" w:cs="Arial"/>
          <w:b/>
          <w:sz w:val="36"/>
          <w:szCs w:val="36"/>
        </w:rPr>
      </w:pPr>
      <w:r w:rsidRPr="002F1B2A">
        <w:rPr>
          <w:rFonts w:ascii="Arial" w:hAnsi="Arial" w:cs="Arial"/>
          <w:b/>
          <w:sz w:val="36"/>
          <w:szCs w:val="36"/>
        </w:rPr>
        <w:t xml:space="preserve">INFORME DE LA OPERACIÓN </w:t>
      </w:r>
      <w:r>
        <w:rPr>
          <w:rFonts w:ascii="Arial" w:hAnsi="Arial" w:cs="Arial"/>
          <w:b/>
          <w:sz w:val="36"/>
          <w:szCs w:val="36"/>
        </w:rPr>
        <w:t>DE ASESOR</w:t>
      </w:r>
      <w:r w:rsidR="00437761">
        <w:rPr>
          <w:rFonts w:ascii="Arial" w:hAnsi="Arial" w:cs="Arial"/>
          <w:b/>
          <w:sz w:val="36"/>
          <w:szCs w:val="36"/>
        </w:rPr>
        <w:t>Ì</w:t>
      </w:r>
      <w:r>
        <w:rPr>
          <w:rFonts w:ascii="Arial" w:hAnsi="Arial" w:cs="Arial"/>
          <w:b/>
          <w:sz w:val="36"/>
          <w:szCs w:val="36"/>
        </w:rPr>
        <w:t xml:space="preserve">A </w:t>
      </w:r>
      <w:r w:rsidRPr="00516DEC">
        <w:rPr>
          <w:rFonts w:ascii="Arial" w:hAnsi="Arial" w:cs="Arial"/>
          <w:b/>
          <w:sz w:val="36"/>
          <w:szCs w:val="36"/>
        </w:rPr>
        <w:t>JU</w:t>
      </w:r>
      <w:r w:rsidR="00437761" w:rsidRPr="00516DEC">
        <w:rPr>
          <w:rFonts w:ascii="Arial" w:hAnsi="Arial" w:cs="Arial"/>
          <w:b/>
          <w:sz w:val="36"/>
          <w:szCs w:val="36"/>
        </w:rPr>
        <w:t>RÍ</w:t>
      </w:r>
      <w:r w:rsidRPr="00516DEC">
        <w:rPr>
          <w:rFonts w:ascii="Arial" w:hAnsi="Arial" w:cs="Arial"/>
          <w:b/>
          <w:sz w:val="36"/>
          <w:szCs w:val="36"/>
        </w:rPr>
        <w:t>DICA</w:t>
      </w:r>
      <w:r w:rsidRPr="002F1B2A">
        <w:rPr>
          <w:rFonts w:ascii="Arial" w:hAnsi="Arial" w:cs="Arial"/>
          <w:b/>
          <w:sz w:val="36"/>
          <w:szCs w:val="36"/>
        </w:rPr>
        <w:t xml:space="preserve"> </w:t>
      </w:r>
    </w:p>
    <w:p w:rsidR="00497527" w:rsidRPr="002F1B2A" w:rsidRDefault="00497527" w:rsidP="00213685">
      <w:pPr>
        <w:tabs>
          <w:tab w:val="left" w:pos="0"/>
        </w:tabs>
        <w:rPr>
          <w:rFonts w:ascii="Arial" w:hAnsi="Arial" w:cs="Arial"/>
          <w:b/>
          <w:sz w:val="36"/>
          <w:szCs w:val="36"/>
        </w:rPr>
      </w:pPr>
    </w:p>
    <w:p w:rsidR="00497527" w:rsidRDefault="00213685" w:rsidP="00A83840">
      <w:pPr>
        <w:tabs>
          <w:tab w:val="left" w:pos="0"/>
        </w:tabs>
        <w:spacing w:before="100" w:beforeAutospacing="1" w:after="100" w:afterAutospacing="1" w:line="360" w:lineRule="auto"/>
        <w:jc w:val="both"/>
        <w:rPr>
          <w:rFonts w:ascii="Arial" w:hAnsi="Arial" w:cs="Arial"/>
          <w:sz w:val="30"/>
          <w:szCs w:val="30"/>
          <w:shd w:val="clear" w:color="auto" w:fill="FFFFFF"/>
        </w:rPr>
      </w:pPr>
      <w:r w:rsidRPr="002F1B2A">
        <w:rPr>
          <w:rFonts w:ascii="Arial" w:hAnsi="Arial" w:cs="Arial"/>
          <w:sz w:val="30"/>
          <w:szCs w:val="30"/>
          <w:shd w:val="clear" w:color="auto" w:fill="FFFFFF"/>
        </w:rPr>
        <w:t>Información cualitativa</w:t>
      </w:r>
    </w:p>
    <w:p w:rsidR="009C2607" w:rsidRDefault="00E67942" w:rsidP="00A83840">
      <w:pPr>
        <w:tabs>
          <w:tab w:val="left" w:pos="0"/>
        </w:tabs>
        <w:spacing w:before="100" w:beforeAutospacing="1" w:after="100" w:afterAutospacing="1" w:line="360" w:lineRule="auto"/>
        <w:jc w:val="both"/>
        <w:rPr>
          <w:rFonts w:ascii="Arial" w:hAnsi="Arial" w:cs="Arial"/>
        </w:rPr>
      </w:pPr>
      <w:r>
        <w:rPr>
          <w:rFonts w:ascii="Arial" w:hAnsi="Arial" w:cs="Arial"/>
        </w:rPr>
        <w:t>El mes de enero</w:t>
      </w:r>
      <w:r w:rsidR="00213685" w:rsidRPr="00516DEC">
        <w:rPr>
          <w:rFonts w:ascii="Arial" w:hAnsi="Arial" w:cs="Arial"/>
        </w:rPr>
        <w:t xml:space="preserve"> el área jurídica contin</w:t>
      </w:r>
      <w:r w:rsidR="00437761" w:rsidRPr="00516DEC">
        <w:rPr>
          <w:rFonts w:ascii="Arial" w:hAnsi="Arial" w:cs="Arial"/>
        </w:rPr>
        <w:t>ú</w:t>
      </w:r>
      <w:r w:rsidR="00213685" w:rsidRPr="00516DEC">
        <w:rPr>
          <w:rFonts w:ascii="Arial" w:hAnsi="Arial" w:cs="Arial"/>
        </w:rPr>
        <w:t>o labores de forma regular</w:t>
      </w:r>
      <w:r w:rsidR="00A83840" w:rsidRPr="00516DEC">
        <w:rPr>
          <w:rFonts w:ascii="Arial" w:hAnsi="Arial" w:cs="Arial"/>
        </w:rPr>
        <w:t>, se brindaron atenciones</w:t>
      </w:r>
      <w:r w:rsidR="00213685" w:rsidRPr="00516DEC">
        <w:rPr>
          <w:rFonts w:ascii="Arial" w:hAnsi="Arial" w:cs="Arial"/>
        </w:rPr>
        <w:t xml:space="preserve"> todo el mes a las personas que acudieron al CDM en busca de asesoría</w:t>
      </w:r>
      <w:r w:rsidR="004D72C8" w:rsidRPr="00516DEC">
        <w:rPr>
          <w:rFonts w:ascii="Arial" w:hAnsi="Arial" w:cs="Arial"/>
        </w:rPr>
        <w:t xml:space="preserve"> jurídica</w:t>
      </w:r>
      <w:r>
        <w:rPr>
          <w:rFonts w:ascii="Arial" w:hAnsi="Arial" w:cs="Arial"/>
        </w:rPr>
        <w:t xml:space="preserve">, </w:t>
      </w:r>
      <w:r w:rsidR="004D72C8" w:rsidRPr="00516DEC">
        <w:rPr>
          <w:rFonts w:ascii="Arial" w:hAnsi="Arial" w:cs="Arial"/>
        </w:rPr>
        <w:t xml:space="preserve">también es importante destacar que </w:t>
      </w:r>
      <w:r w:rsidR="008403B1" w:rsidRPr="00516DEC">
        <w:rPr>
          <w:rFonts w:ascii="Arial" w:hAnsi="Arial" w:cs="Arial"/>
        </w:rPr>
        <w:t xml:space="preserve">todas las </w:t>
      </w:r>
      <w:r w:rsidR="004D72C8" w:rsidRPr="00516DEC">
        <w:rPr>
          <w:rFonts w:ascii="Arial" w:hAnsi="Arial" w:cs="Arial"/>
        </w:rPr>
        <w:t xml:space="preserve">usuarias han sufrido algún tipo de </w:t>
      </w:r>
      <w:r w:rsidR="008403B1" w:rsidRPr="00516DEC">
        <w:rPr>
          <w:rFonts w:ascii="Arial" w:hAnsi="Arial" w:cs="Arial"/>
        </w:rPr>
        <w:t>violencia</w:t>
      </w:r>
      <w:r>
        <w:rPr>
          <w:rFonts w:ascii="Arial" w:hAnsi="Arial" w:cs="Arial"/>
        </w:rPr>
        <w:t>, destacando dos casos en los cuales las usuarias presentaban violencia física y lesiones seberas, por lo que de inmediato se solicitó apoyo a servicios médicos municipales para sacar un parte médico de las usuarias, esto para poder acudir al ministerio público a levantar la denuncia así como tramitar una orden de protección  de emergencia para las usuarias.</w:t>
      </w:r>
      <w:r w:rsidR="00272B25">
        <w:rPr>
          <w:rFonts w:ascii="Arial" w:hAnsi="Arial" w:cs="Arial"/>
        </w:rPr>
        <w:t xml:space="preserve"> T</w:t>
      </w:r>
      <w:r w:rsidR="00213685" w:rsidRPr="00516DEC">
        <w:rPr>
          <w:rFonts w:ascii="Arial" w:hAnsi="Arial" w:cs="Arial"/>
        </w:rPr>
        <w:t>odas</w:t>
      </w:r>
      <w:r w:rsidR="00272B25">
        <w:rPr>
          <w:rFonts w:ascii="Arial" w:hAnsi="Arial" w:cs="Arial"/>
        </w:rPr>
        <w:t xml:space="preserve"> las demás usuarias</w:t>
      </w:r>
      <w:r w:rsidR="00213685" w:rsidRPr="00516DEC">
        <w:rPr>
          <w:rFonts w:ascii="Arial" w:hAnsi="Arial" w:cs="Arial"/>
        </w:rPr>
        <w:t xml:space="preserve"> buscaron asesoría en materia familiar en cuestiones de divorcios y pensiones alimenticias, se les brin</w:t>
      </w:r>
      <w:r w:rsidR="00437761" w:rsidRPr="00516DEC">
        <w:rPr>
          <w:rFonts w:ascii="Arial" w:hAnsi="Arial" w:cs="Arial"/>
        </w:rPr>
        <w:t>dó</w:t>
      </w:r>
      <w:r w:rsidR="00213685" w:rsidRPr="00516DEC">
        <w:rPr>
          <w:rFonts w:ascii="Arial" w:hAnsi="Arial" w:cs="Arial"/>
        </w:rPr>
        <w:t xml:space="preserve"> la asesoría en dicho tema</w:t>
      </w:r>
      <w:r w:rsidR="008C6DD8" w:rsidRPr="00516DEC">
        <w:rPr>
          <w:rFonts w:ascii="Arial" w:hAnsi="Arial" w:cs="Arial"/>
        </w:rPr>
        <w:t>,</w:t>
      </w:r>
      <w:r w:rsidR="00213685" w:rsidRPr="00516DEC">
        <w:rPr>
          <w:rFonts w:ascii="Arial" w:hAnsi="Arial" w:cs="Arial"/>
        </w:rPr>
        <w:t xml:space="preserve"> así  como  la información de los requisitos que necesitan y la dependencia  correspondiente para llevar </w:t>
      </w:r>
      <w:proofErr w:type="spellStart"/>
      <w:r w:rsidR="00213685" w:rsidRPr="00516DEC">
        <w:rPr>
          <w:rFonts w:ascii="Arial" w:hAnsi="Arial" w:cs="Arial"/>
        </w:rPr>
        <w:t>acabo</w:t>
      </w:r>
      <w:proofErr w:type="spellEnd"/>
      <w:r w:rsidR="00213685" w:rsidRPr="00516DEC">
        <w:rPr>
          <w:rFonts w:ascii="Arial" w:hAnsi="Arial" w:cs="Arial"/>
        </w:rPr>
        <w:t xml:space="preserve"> los t</w:t>
      </w:r>
      <w:r w:rsidR="00437761" w:rsidRPr="00516DEC">
        <w:rPr>
          <w:rFonts w:ascii="Arial" w:hAnsi="Arial" w:cs="Arial"/>
        </w:rPr>
        <w:t>rá</w:t>
      </w:r>
      <w:r w:rsidR="00213685" w:rsidRPr="00516DEC">
        <w:rPr>
          <w:rFonts w:ascii="Arial" w:hAnsi="Arial" w:cs="Arial"/>
        </w:rPr>
        <w:t>mites.</w:t>
      </w:r>
      <w:r w:rsidR="00F46D33" w:rsidRPr="00516DEC">
        <w:rPr>
          <w:rFonts w:ascii="Arial" w:hAnsi="Arial" w:cs="Arial"/>
        </w:rPr>
        <w:t xml:space="preserve"> </w:t>
      </w:r>
    </w:p>
    <w:p w:rsidR="00272B25" w:rsidRDefault="009C13C9" w:rsidP="00A83840">
      <w:pPr>
        <w:tabs>
          <w:tab w:val="left" w:pos="0"/>
        </w:tabs>
        <w:spacing w:before="100" w:beforeAutospacing="1" w:after="100" w:afterAutospacing="1" w:line="360" w:lineRule="auto"/>
        <w:jc w:val="both"/>
        <w:rPr>
          <w:rFonts w:ascii="Arial" w:hAnsi="Arial" w:cs="Arial"/>
        </w:rPr>
      </w:pPr>
      <w:r>
        <w:rPr>
          <w:rFonts w:ascii="Arial" w:hAnsi="Arial" w:cs="Arial"/>
        </w:rPr>
        <w:t xml:space="preserve">Además </w:t>
      </w:r>
      <w:r w:rsidR="00580466">
        <w:rPr>
          <w:rFonts w:ascii="Arial" w:hAnsi="Arial" w:cs="Arial"/>
        </w:rPr>
        <w:t>de dar atenciones</w:t>
      </w:r>
      <w:r>
        <w:rPr>
          <w:rFonts w:ascii="Arial" w:hAnsi="Arial" w:cs="Arial"/>
        </w:rPr>
        <w:t xml:space="preserve"> todo el mes se dio una capacitación a  regidores y regidoras así como a  personal del departamento de CE-MUJER, la capacitación fue prevención de violencia en contra de las mujeres, </w:t>
      </w:r>
      <w:r w:rsidR="00580466">
        <w:rPr>
          <w:rFonts w:ascii="Arial" w:hAnsi="Arial" w:cs="Arial"/>
        </w:rPr>
        <w:t xml:space="preserve">donde se explicó </w:t>
      </w:r>
      <w:r>
        <w:rPr>
          <w:rFonts w:ascii="Arial" w:hAnsi="Arial" w:cs="Arial"/>
        </w:rPr>
        <w:t>cada uno de los tipos de violencia así como las diferentes modalidades en las que se encuentra</w:t>
      </w:r>
      <w:r w:rsidR="00580466">
        <w:rPr>
          <w:rFonts w:ascii="Arial" w:hAnsi="Arial" w:cs="Arial"/>
        </w:rPr>
        <w:t>, además se revisó el marco jurídico así como las obligaciones y sanciones que tienen los servidores públicos por algunos actos u omisiones en dicho tema.</w:t>
      </w:r>
    </w:p>
    <w:p w:rsidR="0066420B" w:rsidRDefault="0066420B" w:rsidP="00A83840">
      <w:pPr>
        <w:tabs>
          <w:tab w:val="left" w:pos="0"/>
        </w:tabs>
        <w:spacing w:before="100" w:beforeAutospacing="1" w:after="100" w:afterAutospacing="1" w:line="360" w:lineRule="auto"/>
        <w:jc w:val="both"/>
        <w:rPr>
          <w:rFonts w:ascii="Arial" w:hAnsi="Arial" w:cs="Arial"/>
        </w:rPr>
      </w:pPr>
    </w:p>
    <w:p w:rsidR="0066420B" w:rsidRDefault="0066420B" w:rsidP="00A83840">
      <w:pPr>
        <w:tabs>
          <w:tab w:val="left" w:pos="0"/>
        </w:tabs>
        <w:spacing w:before="100" w:beforeAutospacing="1" w:after="100" w:afterAutospacing="1" w:line="360" w:lineRule="auto"/>
        <w:jc w:val="both"/>
        <w:rPr>
          <w:rFonts w:ascii="Arial" w:hAnsi="Arial" w:cs="Arial"/>
        </w:rPr>
      </w:pPr>
    </w:p>
    <w:p w:rsidR="00580466" w:rsidRPr="00516DEC" w:rsidRDefault="0066420B" w:rsidP="00A83840">
      <w:pPr>
        <w:tabs>
          <w:tab w:val="left" w:pos="0"/>
        </w:tabs>
        <w:spacing w:before="100" w:beforeAutospacing="1" w:after="100" w:afterAutospacing="1" w:line="360" w:lineRule="auto"/>
        <w:jc w:val="both"/>
        <w:rPr>
          <w:rFonts w:ascii="Arial" w:hAnsi="Arial" w:cs="Arial"/>
        </w:rPr>
      </w:pPr>
      <w:r>
        <w:rPr>
          <w:rFonts w:ascii="Arial" w:hAnsi="Arial" w:cs="Arial"/>
        </w:rPr>
        <w:lastRenderedPageBreak/>
        <w:t xml:space="preserve">También se dio seguimiento a los huertos de las redes de apoyo, por lo que se visitaron dos comunidades, la comunidad de </w:t>
      </w:r>
      <w:proofErr w:type="spellStart"/>
      <w:r>
        <w:rPr>
          <w:rFonts w:ascii="Arial" w:hAnsi="Arial" w:cs="Arial"/>
        </w:rPr>
        <w:t>Mezcala</w:t>
      </w:r>
      <w:proofErr w:type="spellEnd"/>
      <w:r>
        <w:rPr>
          <w:rFonts w:ascii="Arial" w:hAnsi="Arial" w:cs="Arial"/>
        </w:rPr>
        <w:t xml:space="preserve"> y la comunidad de San Jacinto para hacerles entrega de más semilla para darle continuidad a los huertos y estos sigan generando recursos para las mujeres de las redes de apoyo</w:t>
      </w:r>
      <w:r w:rsidR="0088325B">
        <w:rPr>
          <w:rFonts w:ascii="Arial" w:hAnsi="Arial" w:cs="Arial"/>
        </w:rPr>
        <w:t>, además logramos que uno de los regidores visitara junto con el equipo del CDM los huertos de estas comunidades. Por su parte el regidor se comprometió a seguir bridando el apoyo y recursos necesarios para la continuación de estos huertos.</w:t>
      </w:r>
    </w:p>
    <w:p w:rsidR="00B008D6" w:rsidRPr="00516DEC" w:rsidRDefault="00B008D6" w:rsidP="00A83840">
      <w:pPr>
        <w:tabs>
          <w:tab w:val="left" w:pos="0"/>
        </w:tabs>
        <w:spacing w:before="100" w:beforeAutospacing="1" w:after="100" w:afterAutospacing="1" w:line="360" w:lineRule="auto"/>
        <w:jc w:val="both"/>
        <w:rPr>
          <w:rFonts w:ascii="Arial" w:hAnsi="Arial" w:cs="Arial"/>
        </w:rPr>
      </w:pPr>
      <w:r w:rsidRPr="00516DEC">
        <w:rPr>
          <w:rFonts w:ascii="Arial" w:hAnsi="Arial" w:cs="Arial"/>
        </w:rPr>
        <w:t>.</w:t>
      </w:r>
    </w:p>
    <w:p w:rsidR="00B008D6" w:rsidRPr="00516DEC" w:rsidRDefault="00B008D6" w:rsidP="00A83840">
      <w:pPr>
        <w:tabs>
          <w:tab w:val="left" w:pos="0"/>
        </w:tabs>
        <w:spacing w:before="100" w:beforeAutospacing="1" w:after="100" w:afterAutospacing="1" w:line="360" w:lineRule="auto"/>
        <w:jc w:val="both"/>
        <w:rPr>
          <w:rFonts w:ascii="Arial" w:hAnsi="Arial" w:cs="Arial"/>
        </w:rPr>
      </w:pPr>
    </w:p>
    <w:p w:rsidR="00E67942" w:rsidRDefault="00E67942" w:rsidP="00A83840">
      <w:pPr>
        <w:tabs>
          <w:tab w:val="left" w:pos="0"/>
        </w:tabs>
        <w:spacing w:before="100" w:beforeAutospacing="1" w:after="100" w:afterAutospacing="1" w:line="360" w:lineRule="auto"/>
        <w:jc w:val="both"/>
        <w:rPr>
          <w:rFonts w:ascii="Arial" w:hAnsi="Arial" w:cs="Arial"/>
        </w:rPr>
      </w:pPr>
    </w:p>
    <w:p w:rsidR="009103F4" w:rsidRDefault="009103F4" w:rsidP="00A83840">
      <w:pPr>
        <w:tabs>
          <w:tab w:val="left" w:pos="0"/>
        </w:tabs>
        <w:spacing w:before="100" w:beforeAutospacing="1" w:after="100" w:afterAutospacing="1" w:line="360" w:lineRule="auto"/>
        <w:jc w:val="both"/>
        <w:rPr>
          <w:rFonts w:ascii="Arial" w:hAnsi="Arial" w:cs="Arial"/>
        </w:rPr>
      </w:pPr>
    </w:p>
    <w:p w:rsidR="003C71EB" w:rsidRPr="002152F1" w:rsidRDefault="005C79F2" w:rsidP="00B56382">
      <w:pPr>
        <w:tabs>
          <w:tab w:val="left" w:pos="0"/>
        </w:tabs>
        <w:spacing w:before="100" w:beforeAutospacing="1" w:after="100" w:afterAutospacing="1" w:line="360" w:lineRule="auto"/>
        <w:rPr>
          <w:rFonts w:ascii="Arial" w:hAnsi="Arial" w:cs="Arial"/>
          <w:sz w:val="30"/>
          <w:szCs w:val="30"/>
          <w:shd w:val="clear" w:color="auto" w:fill="FFFFFF"/>
        </w:rPr>
      </w:pPr>
      <w:r w:rsidRPr="002152F1">
        <w:rPr>
          <w:rFonts w:ascii="Arial" w:hAnsi="Arial" w:cs="Arial"/>
          <w:sz w:val="30"/>
          <w:szCs w:val="30"/>
          <w:shd w:val="clear" w:color="auto" w:fill="FFFFFF"/>
        </w:rPr>
        <w:t>Información cuantitativa</w:t>
      </w:r>
    </w:p>
    <w:p w:rsidR="005C79F2" w:rsidRPr="002F1B2A" w:rsidRDefault="005C79F2" w:rsidP="008F57DE">
      <w:pPr>
        <w:tabs>
          <w:tab w:val="left" w:pos="0"/>
        </w:tabs>
        <w:spacing w:before="100" w:beforeAutospacing="1" w:after="100" w:afterAutospacing="1" w:line="360" w:lineRule="auto"/>
        <w:jc w:val="both"/>
        <w:rPr>
          <w:rFonts w:ascii="Arial" w:hAnsi="Arial" w:cs="Arial"/>
        </w:rPr>
      </w:pPr>
      <w:r w:rsidRPr="002152F1">
        <w:rPr>
          <w:rFonts w:ascii="Arial" w:hAnsi="Arial" w:cs="Arial"/>
        </w:rPr>
        <w:t>Durante</w:t>
      </w:r>
      <w:r w:rsidR="00626903" w:rsidRPr="002152F1">
        <w:rPr>
          <w:rFonts w:ascii="Arial" w:hAnsi="Arial" w:cs="Arial"/>
        </w:rPr>
        <w:t xml:space="preserve"> </w:t>
      </w:r>
      <w:r w:rsidR="00775955" w:rsidRPr="002152F1">
        <w:rPr>
          <w:rFonts w:ascii="Arial" w:hAnsi="Arial" w:cs="Arial"/>
        </w:rPr>
        <w:t xml:space="preserve">el mes </w:t>
      </w:r>
      <w:r w:rsidR="00626903" w:rsidRPr="002152F1">
        <w:rPr>
          <w:rFonts w:ascii="Arial" w:hAnsi="Arial" w:cs="Arial"/>
        </w:rPr>
        <w:t xml:space="preserve">de </w:t>
      </w:r>
      <w:r w:rsidR="00F82BAF">
        <w:rPr>
          <w:rFonts w:ascii="Arial" w:hAnsi="Arial" w:cs="Arial"/>
        </w:rPr>
        <w:t>enero</w:t>
      </w:r>
      <w:r w:rsidR="00626903" w:rsidRPr="002152F1">
        <w:rPr>
          <w:rFonts w:ascii="Arial" w:hAnsi="Arial" w:cs="Arial"/>
        </w:rPr>
        <w:t xml:space="preserve"> </w:t>
      </w:r>
      <w:r w:rsidR="00342577" w:rsidRPr="002152F1">
        <w:rPr>
          <w:rFonts w:ascii="Arial" w:hAnsi="Arial" w:cs="Arial"/>
        </w:rPr>
        <w:t>se</w:t>
      </w:r>
      <w:r w:rsidR="00342577">
        <w:rPr>
          <w:rFonts w:ascii="Arial" w:hAnsi="Arial" w:cs="Arial"/>
        </w:rPr>
        <w:t xml:space="preserve"> realizaron </w:t>
      </w:r>
      <w:r w:rsidR="00F82BAF">
        <w:rPr>
          <w:rFonts w:ascii="Arial" w:hAnsi="Arial" w:cs="Arial"/>
        </w:rPr>
        <w:t>16</w:t>
      </w:r>
      <w:r w:rsidR="00342577">
        <w:rPr>
          <w:rFonts w:ascii="Arial" w:hAnsi="Arial" w:cs="Arial"/>
        </w:rPr>
        <w:t xml:space="preserve"> atenciones de asesoría jurídica</w:t>
      </w:r>
      <w:r w:rsidR="002B50AA">
        <w:rPr>
          <w:rFonts w:ascii="Arial" w:hAnsi="Arial" w:cs="Arial"/>
        </w:rPr>
        <w:t xml:space="preserve"> </w:t>
      </w:r>
      <w:r w:rsidRPr="002F1B2A">
        <w:rPr>
          <w:rFonts w:ascii="Arial" w:hAnsi="Arial" w:cs="Arial"/>
        </w:rPr>
        <w:t>las cuales se desglosan a continuación</w:t>
      </w:r>
    </w:p>
    <w:tbl>
      <w:tblPr>
        <w:tblStyle w:val="Cuadrculamedia1"/>
        <w:tblW w:w="0" w:type="auto"/>
        <w:tblLook w:val="04A0" w:firstRow="1" w:lastRow="0" w:firstColumn="1" w:lastColumn="0" w:noHBand="0" w:noVBand="1"/>
      </w:tblPr>
      <w:tblGrid>
        <w:gridCol w:w="4322"/>
        <w:gridCol w:w="4322"/>
      </w:tblGrid>
      <w:tr w:rsidR="00E9718D" w:rsidRPr="002F1B2A" w:rsidTr="00E971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2" w:type="dxa"/>
          </w:tcPr>
          <w:p w:rsidR="00E9718D" w:rsidRPr="002F1B2A" w:rsidRDefault="00E9718D" w:rsidP="00E9718D">
            <w:pPr>
              <w:tabs>
                <w:tab w:val="left" w:pos="0"/>
              </w:tabs>
              <w:spacing w:before="100" w:beforeAutospacing="1" w:after="100" w:afterAutospacing="1" w:line="360" w:lineRule="auto"/>
              <w:jc w:val="center"/>
              <w:rPr>
                <w:rFonts w:ascii="Arial" w:hAnsi="Arial" w:cs="Arial"/>
              </w:rPr>
            </w:pPr>
            <w:r w:rsidRPr="002F1B2A">
              <w:rPr>
                <w:rFonts w:ascii="Arial" w:hAnsi="Arial" w:cs="Arial"/>
              </w:rPr>
              <w:t>MUJERES</w:t>
            </w:r>
          </w:p>
        </w:tc>
        <w:tc>
          <w:tcPr>
            <w:tcW w:w="4322" w:type="dxa"/>
          </w:tcPr>
          <w:p w:rsidR="00E9718D" w:rsidRPr="002F1B2A" w:rsidRDefault="00E9718D" w:rsidP="00E9718D">
            <w:pPr>
              <w:tabs>
                <w:tab w:val="left" w:pos="0"/>
              </w:tabs>
              <w:spacing w:before="100" w:beforeAutospacing="1" w:after="100" w:afterAutospacing="1"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F1B2A">
              <w:rPr>
                <w:rFonts w:ascii="Arial" w:hAnsi="Arial" w:cs="Arial"/>
              </w:rPr>
              <w:t>HOMBRES</w:t>
            </w:r>
          </w:p>
        </w:tc>
      </w:tr>
      <w:tr w:rsidR="00E9718D" w:rsidRPr="002F1B2A" w:rsidTr="00E97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2" w:type="dxa"/>
          </w:tcPr>
          <w:p w:rsidR="00E9718D" w:rsidRDefault="0088325B" w:rsidP="00E9718D">
            <w:pPr>
              <w:tabs>
                <w:tab w:val="left" w:pos="0"/>
              </w:tabs>
              <w:spacing w:before="100" w:beforeAutospacing="1" w:after="100" w:afterAutospacing="1" w:line="360" w:lineRule="auto"/>
              <w:jc w:val="center"/>
              <w:rPr>
                <w:rFonts w:ascii="Arial" w:hAnsi="Arial" w:cs="Arial"/>
              </w:rPr>
            </w:pPr>
            <w:r>
              <w:rPr>
                <w:rFonts w:ascii="Arial" w:hAnsi="Arial" w:cs="Arial"/>
              </w:rPr>
              <w:t>14</w:t>
            </w:r>
          </w:p>
          <w:p w:rsidR="00E96CE8" w:rsidRPr="002F1B2A" w:rsidRDefault="00E96CE8" w:rsidP="00E9718D">
            <w:pPr>
              <w:tabs>
                <w:tab w:val="left" w:pos="0"/>
              </w:tabs>
              <w:spacing w:before="100" w:beforeAutospacing="1" w:after="100" w:afterAutospacing="1" w:line="360" w:lineRule="auto"/>
              <w:jc w:val="center"/>
              <w:rPr>
                <w:rFonts w:ascii="Arial" w:hAnsi="Arial" w:cs="Arial"/>
              </w:rPr>
            </w:pPr>
          </w:p>
        </w:tc>
        <w:tc>
          <w:tcPr>
            <w:tcW w:w="4322" w:type="dxa"/>
          </w:tcPr>
          <w:p w:rsidR="00E9718D" w:rsidRPr="002F1B2A" w:rsidRDefault="00B828E6" w:rsidP="00E9718D">
            <w:pPr>
              <w:tabs>
                <w:tab w:val="left" w:pos="0"/>
              </w:tabs>
              <w:spacing w:before="100" w:beforeAutospacing="1" w:after="100" w:afterAutospacing="1"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Fonts w:ascii="Arial" w:hAnsi="Arial" w:cs="Arial"/>
                <w:b/>
              </w:rPr>
              <w:t>2</w:t>
            </w:r>
          </w:p>
        </w:tc>
      </w:tr>
    </w:tbl>
    <w:p w:rsidR="00BB7F60" w:rsidRPr="002F1B2A" w:rsidRDefault="00BB7F60" w:rsidP="00B763E4">
      <w:pPr>
        <w:tabs>
          <w:tab w:val="left" w:pos="0"/>
        </w:tabs>
        <w:spacing w:before="100" w:beforeAutospacing="1" w:after="100" w:afterAutospacing="1" w:line="360" w:lineRule="auto"/>
        <w:jc w:val="both"/>
        <w:rPr>
          <w:rFonts w:ascii="Arial" w:hAnsi="Arial" w:cs="Arial"/>
        </w:rPr>
      </w:pPr>
    </w:p>
    <w:p w:rsidR="003C71EB" w:rsidRPr="002F1B2A" w:rsidRDefault="00184495" w:rsidP="00B763E4">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lastRenderedPageBreak/>
        <w:drawing>
          <wp:inline distT="0" distB="0" distL="0" distR="0">
            <wp:extent cx="5400040" cy="3150235"/>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71EB" w:rsidRPr="002F1B2A" w:rsidRDefault="003C71EB" w:rsidP="00B763E4">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extent cx="5400040" cy="3150235"/>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C71EB" w:rsidRPr="002F1B2A" w:rsidRDefault="003C71EB" w:rsidP="00B763E4">
      <w:pPr>
        <w:tabs>
          <w:tab w:val="left" w:pos="0"/>
        </w:tabs>
        <w:spacing w:before="100" w:beforeAutospacing="1" w:after="100" w:afterAutospacing="1" w:line="360" w:lineRule="auto"/>
        <w:jc w:val="both"/>
        <w:rPr>
          <w:rFonts w:ascii="Arial" w:hAnsi="Arial" w:cs="Arial"/>
        </w:rPr>
      </w:pPr>
    </w:p>
    <w:p w:rsidR="009F0D27" w:rsidRDefault="00B5731B" w:rsidP="005C79F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lastRenderedPageBreak/>
        <w:drawing>
          <wp:inline distT="0" distB="0" distL="0" distR="0">
            <wp:extent cx="5400040" cy="3150235"/>
            <wp:effectExtent l="0" t="0" r="0"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F0D27" w:rsidRPr="009F0D27" w:rsidRDefault="009F0D27" w:rsidP="009F0D27">
      <w:pPr>
        <w:rPr>
          <w:rFonts w:ascii="Arial" w:hAnsi="Arial" w:cs="Arial"/>
        </w:rPr>
      </w:pPr>
    </w:p>
    <w:p w:rsidR="009F0D27" w:rsidRDefault="009F0D27" w:rsidP="009F0D27">
      <w:pPr>
        <w:rPr>
          <w:rFonts w:ascii="Arial" w:hAnsi="Arial" w:cs="Arial"/>
        </w:rPr>
      </w:pPr>
    </w:p>
    <w:p w:rsidR="005C79F2" w:rsidRPr="009F0D27" w:rsidRDefault="005C79F2" w:rsidP="009F0D27">
      <w:pPr>
        <w:ind w:firstLine="708"/>
        <w:rPr>
          <w:rFonts w:ascii="Arial" w:hAnsi="Arial" w:cs="Arial"/>
        </w:rPr>
      </w:pPr>
    </w:p>
    <w:p w:rsidR="00BB7F60" w:rsidRPr="002F1B2A" w:rsidRDefault="00BB7F60" w:rsidP="005C79F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extent cx="5400040" cy="3150235"/>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14E7D" w:rsidRPr="002F1B2A" w:rsidRDefault="00914E7D" w:rsidP="00BB41AE">
      <w:pPr>
        <w:tabs>
          <w:tab w:val="left" w:pos="0"/>
        </w:tabs>
        <w:spacing w:before="100" w:beforeAutospacing="1" w:after="100" w:afterAutospacing="1" w:line="360" w:lineRule="auto"/>
        <w:jc w:val="both"/>
        <w:rPr>
          <w:rFonts w:ascii="Arial" w:hAnsi="Arial" w:cs="Arial"/>
        </w:rPr>
      </w:pPr>
    </w:p>
    <w:p w:rsidR="003C71EB" w:rsidRPr="002F1B2A" w:rsidRDefault="003C71EB" w:rsidP="00BB41AE">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lastRenderedPageBreak/>
        <w:drawing>
          <wp:inline distT="0" distB="0" distL="0" distR="0">
            <wp:extent cx="5400040" cy="3150235"/>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E20CB" w:rsidRPr="002F1B2A" w:rsidRDefault="000E20CB" w:rsidP="00BB41AE">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extent cx="5400040" cy="3150235"/>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E3E62" w:rsidRPr="002F1B2A" w:rsidRDefault="00A151E3" w:rsidP="00BB41AE">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lastRenderedPageBreak/>
        <w:drawing>
          <wp:inline distT="0" distB="0" distL="0" distR="0">
            <wp:extent cx="5400040" cy="3150235"/>
            <wp:effectExtent l="0" t="0" r="0" b="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E3E62" w:rsidRPr="002F1B2A" w:rsidRDefault="00DE3E62" w:rsidP="00BB41AE">
      <w:pPr>
        <w:tabs>
          <w:tab w:val="left" w:pos="0"/>
        </w:tabs>
        <w:spacing w:before="100" w:beforeAutospacing="1" w:after="100" w:afterAutospacing="1" w:line="360" w:lineRule="auto"/>
        <w:jc w:val="both"/>
        <w:rPr>
          <w:rFonts w:ascii="Arial" w:hAnsi="Arial" w:cs="Arial"/>
        </w:rPr>
      </w:pPr>
    </w:p>
    <w:p w:rsidR="001562E4" w:rsidRPr="002F1B2A" w:rsidRDefault="001562E4" w:rsidP="00BB41AE">
      <w:pPr>
        <w:tabs>
          <w:tab w:val="left" w:pos="0"/>
        </w:tabs>
        <w:spacing w:before="100" w:beforeAutospacing="1" w:after="100" w:afterAutospacing="1" w:line="360" w:lineRule="auto"/>
        <w:jc w:val="both"/>
        <w:rPr>
          <w:rFonts w:ascii="Arial" w:hAnsi="Arial" w:cs="Arial"/>
        </w:rPr>
      </w:pPr>
    </w:p>
    <w:p w:rsidR="001562E4" w:rsidRPr="002F1B2A" w:rsidRDefault="001562E4" w:rsidP="00BB41AE">
      <w:pPr>
        <w:tabs>
          <w:tab w:val="left" w:pos="0"/>
        </w:tabs>
        <w:spacing w:before="100" w:beforeAutospacing="1" w:after="100" w:afterAutospacing="1" w:line="360" w:lineRule="auto"/>
        <w:jc w:val="both"/>
        <w:rPr>
          <w:rFonts w:ascii="Arial" w:hAnsi="Arial" w:cs="Arial"/>
        </w:rPr>
      </w:pPr>
    </w:p>
    <w:p w:rsidR="00DF2B67" w:rsidRPr="002F1B2A" w:rsidRDefault="00DF2B67" w:rsidP="001562E4">
      <w:pPr>
        <w:tabs>
          <w:tab w:val="left" w:pos="0"/>
        </w:tabs>
        <w:rPr>
          <w:rFonts w:ascii="Arial" w:hAnsi="Arial" w:cs="Arial"/>
          <w:b/>
          <w:sz w:val="36"/>
          <w:szCs w:val="36"/>
        </w:rPr>
      </w:pPr>
    </w:p>
    <w:p w:rsidR="00DF2B67" w:rsidRPr="002F1B2A" w:rsidRDefault="00DF2B67" w:rsidP="008F57DE">
      <w:pPr>
        <w:tabs>
          <w:tab w:val="left" w:pos="0"/>
        </w:tabs>
        <w:jc w:val="both"/>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p>
    <w:p w:rsidR="00490A3F" w:rsidRDefault="00490A3F" w:rsidP="00490A3F">
      <w:pPr>
        <w:tabs>
          <w:tab w:val="left" w:pos="0"/>
        </w:tabs>
        <w:rPr>
          <w:rFonts w:ascii="Arial" w:hAnsi="Arial" w:cs="Arial"/>
          <w:b/>
          <w:sz w:val="36"/>
          <w:szCs w:val="36"/>
        </w:rPr>
      </w:pPr>
      <w:r w:rsidRPr="002F1B2A">
        <w:rPr>
          <w:rFonts w:ascii="Arial" w:hAnsi="Arial" w:cs="Arial"/>
          <w:b/>
          <w:sz w:val="36"/>
          <w:szCs w:val="36"/>
        </w:rPr>
        <w:lastRenderedPageBreak/>
        <w:t>CONCLUSIONES Y RECOMENDACIONES</w:t>
      </w:r>
    </w:p>
    <w:p w:rsidR="00490A3F" w:rsidRDefault="00490A3F" w:rsidP="00490A3F">
      <w:pPr>
        <w:tabs>
          <w:tab w:val="left" w:pos="0"/>
        </w:tabs>
        <w:rPr>
          <w:rFonts w:ascii="Arial" w:hAnsi="Arial" w:cs="Arial"/>
          <w:b/>
          <w:sz w:val="36"/>
          <w:szCs w:val="36"/>
        </w:rPr>
      </w:pPr>
    </w:p>
    <w:p w:rsidR="00490A3F" w:rsidRPr="00E53A94" w:rsidRDefault="00490A3F" w:rsidP="00490A3F">
      <w:pPr>
        <w:tabs>
          <w:tab w:val="left" w:pos="0"/>
        </w:tabs>
        <w:rPr>
          <w:rFonts w:ascii="Arial" w:hAnsi="Arial" w:cs="Arial"/>
          <w:sz w:val="36"/>
          <w:szCs w:val="36"/>
        </w:rPr>
      </w:pPr>
    </w:p>
    <w:p w:rsidR="00EA28F9" w:rsidRDefault="00F53D78" w:rsidP="00643A7B">
      <w:pPr>
        <w:shd w:val="clear" w:color="auto" w:fill="FFFFFF"/>
        <w:spacing w:before="100" w:beforeAutospacing="1" w:after="100" w:afterAutospacing="1" w:line="360" w:lineRule="auto"/>
        <w:rPr>
          <w:rFonts w:ascii="Arial" w:hAnsi="Arial" w:cs="Arial"/>
        </w:rPr>
      </w:pPr>
      <w:r w:rsidRPr="00516DEC">
        <w:rPr>
          <w:rFonts w:ascii="Arial" w:hAnsi="Arial" w:cs="Arial"/>
        </w:rPr>
        <w:t>En el mes de octubre</w:t>
      </w:r>
      <w:r w:rsidR="00490A3F" w:rsidRPr="00516DEC">
        <w:rPr>
          <w:rFonts w:ascii="Arial" w:hAnsi="Arial" w:cs="Arial"/>
        </w:rPr>
        <w:t xml:space="preserve"> el</w:t>
      </w:r>
      <w:r w:rsidR="004D72C8" w:rsidRPr="00516DEC">
        <w:rPr>
          <w:rFonts w:ascii="Arial" w:hAnsi="Arial" w:cs="Arial"/>
        </w:rPr>
        <w:t xml:space="preserve"> área jurídica</w:t>
      </w:r>
      <w:r w:rsidR="00437761" w:rsidRPr="00516DEC">
        <w:rPr>
          <w:rFonts w:ascii="Arial" w:hAnsi="Arial" w:cs="Arial"/>
        </w:rPr>
        <w:t xml:space="preserve"> inicio</w:t>
      </w:r>
      <w:r w:rsidR="00491B62" w:rsidRPr="00516DEC">
        <w:rPr>
          <w:rFonts w:ascii="Arial" w:hAnsi="Arial" w:cs="Arial"/>
        </w:rPr>
        <w:t xml:space="preserve"> labores de forma normal, brindando asesoría jurídica</w:t>
      </w:r>
      <w:r w:rsidR="00490A3F" w:rsidRPr="00516DEC">
        <w:rPr>
          <w:rFonts w:ascii="Arial" w:hAnsi="Arial" w:cs="Arial"/>
        </w:rPr>
        <w:t xml:space="preserve"> a todas las usuarias </w:t>
      </w:r>
      <w:r w:rsidR="001F45F6">
        <w:rPr>
          <w:rFonts w:ascii="Arial" w:hAnsi="Arial" w:cs="Arial"/>
        </w:rPr>
        <w:t xml:space="preserve">que lo solicitaron, este mes el </w:t>
      </w:r>
      <w:r w:rsidR="008666B5">
        <w:rPr>
          <w:rFonts w:ascii="Arial" w:hAnsi="Arial" w:cs="Arial"/>
        </w:rPr>
        <w:t>número de usuarias aumento esto debido al apoyo de vehículo  que recibimos por parte de la presidencia, por lo que se le pudo dar más promoción al centro en distintas comunidades así como dar asesoría en ellas</w:t>
      </w:r>
      <w:r w:rsidR="0035575B">
        <w:rPr>
          <w:rFonts w:ascii="Arial" w:hAnsi="Arial" w:cs="Arial"/>
        </w:rPr>
        <w:t>.</w:t>
      </w:r>
    </w:p>
    <w:p w:rsidR="0035575B" w:rsidRDefault="0035575B" w:rsidP="00643A7B">
      <w:pPr>
        <w:shd w:val="clear" w:color="auto" w:fill="FFFFFF"/>
        <w:spacing w:before="100" w:beforeAutospacing="1" w:after="100" w:afterAutospacing="1" w:line="360" w:lineRule="auto"/>
        <w:rPr>
          <w:rFonts w:ascii="Arial" w:hAnsi="Arial" w:cs="Arial"/>
        </w:rPr>
      </w:pPr>
      <w:r>
        <w:rPr>
          <w:rFonts w:ascii="Arial" w:hAnsi="Arial" w:cs="Arial"/>
        </w:rPr>
        <w:t xml:space="preserve">Creo  que </w:t>
      </w:r>
      <w:r w:rsidR="00EA28F9">
        <w:rPr>
          <w:rFonts w:ascii="Arial" w:hAnsi="Arial" w:cs="Arial"/>
        </w:rPr>
        <w:t xml:space="preserve">se le debe dar </w:t>
      </w:r>
      <w:r>
        <w:rPr>
          <w:rFonts w:ascii="Arial" w:hAnsi="Arial" w:cs="Arial"/>
        </w:rPr>
        <w:t xml:space="preserve">continuidad al proyecto este año, porque es de suma importancia y de mucha ayuda al municipio, ya que  </w:t>
      </w:r>
      <w:proofErr w:type="spellStart"/>
      <w:r>
        <w:rPr>
          <w:rFonts w:ascii="Arial" w:hAnsi="Arial" w:cs="Arial"/>
        </w:rPr>
        <w:t>Poncitlan</w:t>
      </w:r>
      <w:proofErr w:type="spellEnd"/>
      <w:r>
        <w:rPr>
          <w:rFonts w:ascii="Arial" w:hAnsi="Arial" w:cs="Arial"/>
        </w:rPr>
        <w:t xml:space="preserve"> se enc</w:t>
      </w:r>
      <w:r w:rsidR="00EA28F9">
        <w:rPr>
          <w:rFonts w:ascii="Arial" w:hAnsi="Arial" w:cs="Arial"/>
        </w:rPr>
        <w:t>uentra en los últimos lugares en materia de</w:t>
      </w:r>
      <w:r>
        <w:rPr>
          <w:rFonts w:ascii="Arial" w:hAnsi="Arial" w:cs="Arial"/>
        </w:rPr>
        <w:t xml:space="preserve"> igualdad de género en todo Jalisco.</w:t>
      </w:r>
    </w:p>
    <w:p w:rsidR="00EA28F9" w:rsidRDefault="00EA28F9" w:rsidP="00643A7B">
      <w:pPr>
        <w:shd w:val="clear" w:color="auto" w:fill="FFFFFF"/>
        <w:spacing w:before="100" w:beforeAutospacing="1" w:after="100" w:afterAutospacing="1" w:line="360" w:lineRule="auto"/>
        <w:rPr>
          <w:rFonts w:ascii="Arial" w:hAnsi="Arial" w:cs="Arial"/>
        </w:rPr>
      </w:pPr>
      <w:r>
        <w:rPr>
          <w:rFonts w:ascii="Arial" w:hAnsi="Arial" w:cs="Arial"/>
        </w:rPr>
        <w:t>El equipo se compromete a seguirle dando promoción al centro, para que mes con mes el número de usuarias aumente.</w:t>
      </w:r>
    </w:p>
    <w:p w:rsidR="00D06FD7" w:rsidRDefault="00D06FD7" w:rsidP="00643A7B">
      <w:pPr>
        <w:shd w:val="clear" w:color="auto" w:fill="FFFFFF"/>
        <w:spacing w:before="100" w:beforeAutospacing="1" w:after="100" w:afterAutospacing="1" w:line="360" w:lineRule="auto"/>
        <w:rPr>
          <w:rFonts w:ascii="Arial" w:hAnsi="Arial" w:cs="Arial"/>
        </w:rPr>
      </w:pPr>
    </w:p>
    <w:p w:rsidR="008666B5" w:rsidRPr="00516DEC" w:rsidRDefault="008666B5" w:rsidP="00643A7B">
      <w:pPr>
        <w:shd w:val="clear" w:color="auto" w:fill="FFFFFF"/>
        <w:spacing w:before="100" w:beforeAutospacing="1" w:after="100" w:afterAutospacing="1" w:line="360" w:lineRule="auto"/>
        <w:rPr>
          <w:rFonts w:ascii="Arial" w:hAnsi="Arial" w:cs="Arial"/>
        </w:rPr>
      </w:pPr>
    </w:p>
    <w:p w:rsidR="004341DE" w:rsidRDefault="004341DE" w:rsidP="00490A3F">
      <w:pPr>
        <w:tabs>
          <w:tab w:val="left" w:pos="0"/>
        </w:tabs>
        <w:spacing w:line="360" w:lineRule="auto"/>
        <w:jc w:val="both"/>
        <w:rPr>
          <w:rFonts w:ascii="Arial" w:hAnsi="Arial" w:cs="Arial"/>
        </w:rPr>
      </w:pPr>
    </w:p>
    <w:p w:rsidR="008C3545" w:rsidRDefault="008C3545" w:rsidP="00490A3F">
      <w:pPr>
        <w:tabs>
          <w:tab w:val="left" w:pos="0"/>
        </w:tabs>
        <w:spacing w:line="360" w:lineRule="auto"/>
        <w:jc w:val="both"/>
        <w:rPr>
          <w:rFonts w:ascii="Arial" w:hAnsi="Arial" w:cs="Arial"/>
        </w:rPr>
      </w:pPr>
    </w:p>
    <w:p w:rsidR="00490A3F" w:rsidRDefault="00490A3F" w:rsidP="00490A3F">
      <w:pPr>
        <w:tabs>
          <w:tab w:val="left" w:pos="0"/>
        </w:tabs>
        <w:spacing w:line="360" w:lineRule="auto"/>
        <w:jc w:val="both"/>
        <w:rPr>
          <w:rFonts w:ascii="Arial" w:hAnsi="Arial" w:cs="Arial"/>
        </w:rPr>
      </w:pPr>
    </w:p>
    <w:p w:rsidR="00491B62" w:rsidRDefault="00491B62" w:rsidP="00490A3F">
      <w:pPr>
        <w:tabs>
          <w:tab w:val="left" w:pos="0"/>
        </w:tabs>
        <w:spacing w:line="360" w:lineRule="auto"/>
        <w:jc w:val="both"/>
        <w:rPr>
          <w:rFonts w:ascii="Arial" w:hAnsi="Arial" w:cs="Arial"/>
        </w:rPr>
      </w:pPr>
    </w:p>
    <w:p w:rsidR="00490A3F" w:rsidRDefault="00490A3F" w:rsidP="00490A3F">
      <w:pPr>
        <w:spacing w:before="100" w:beforeAutospacing="1" w:after="100" w:afterAutospacing="1" w:line="360" w:lineRule="auto"/>
        <w:jc w:val="both"/>
        <w:rPr>
          <w:rFonts w:ascii="Arial" w:hAnsi="Arial" w:cs="Arial"/>
        </w:rPr>
      </w:pPr>
    </w:p>
    <w:p w:rsidR="00490A3F" w:rsidRPr="002F1B2A" w:rsidRDefault="00490A3F" w:rsidP="00490A3F">
      <w:pPr>
        <w:spacing w:before="100" w:beforeAutospacing="1" w:after="100" w:afterAutospacing="1" w:line="360" w:lineRule="auto"/>
        <w:jc w:val="both"/>
        <w:rPr>
          <w:rFonts w:ascii="Arial" w:hAnsi="Arial" w:cs="Arial"/>
        </w:rPr>
      </w:pPr>
    </w:p>
    <w:p w:rsidR="00490A3F" w:rsidRPr="002F1B2A" w:rsidRDefault="00490A3F" w:rsidP="00490A3F">
      <w:pPr>
        <w:tabs>
          <w:tab w:val="left" w:pos="0"/>
        </w:tabs>
        <w:jc w:val="center"/>
        <w:rPr>
          <w:rFonts w:ascii="Arial" w:hAnsi="Arial" w:cs="Arial"/>
          <w:b/>
        </w:rPr>
      </w:pPr>
    </w:p>
    <w:p w:rsidR="00490A3F" w:rsidRPr="002F1B2A" w:rsidRDefault="00490A3F" w:rsidP="00490A3F">
      <w:pPr>
        <w:tabs>
          <w:tab w:val="left" w:pos="0"/>
        </w:tabs>
        <w:jc w:val="center"/>
        <w:rPr>
          <w:rFonts w:ascii="Arial" w:hAnsi="Arial" w:cs="Arial"/>
          <w:b/>
        </w:rPr>
      </w:pPr>
    </w:p>
    <w:p w:rsidR="00490A3F" w:rsidRDefault="00490A3F" w:rsidP="00490A3F">
      <w:pPr>
        <w:jc w:val="center"/>
        <w:rPr>
          <w:rFonts w:ascii="Arial" w:hAnsi="Arial"/>
          <w:b/>
          <w:color w:val="000000"/>
          <w:lang w:eastAsia="en-US"/>
        </w:rPr>
      </w:pPr>
    </w:p>
    <w:p w:rsidR="00490A3F" w:rsidRDefault="00490A3F" w:rsidP="00490A3F">
      <w:pPr>
        <w:jc w:val="center"/>
        <w:rPr>
          <w:rFonts w:ascii="Arial" w:hAnsi="Arial"/>
          <w:b/>
          <w:color w:val="000000"/>
          <w:lang w:eastAsia="en-US"/>
        </w:rPr>
      </w:pPr>
    </w:p>
    <w:p w:rsidR="00490A3F" w:rsidRDefault="00490A3F" w:rsidP="00490A3F">
      <w:pPr>
        <w:jc w:val="center"/>
        <w:rPr>
          <w:rFonts w:ascii="Arial" w:hAnsi="Arial"/>
          <w:b/>
          <w:color w:val="000000"/>
          <w:lang w:eastAsia="en-US"/>
        </w:rPr>
      </w:pPr>
    </w:p>
    <w:p w:rsidR="00490A3F" w:rsidRDefault="00490A3F" w:rsidP="00D80F99">
      <w:pPr>
        <w:jc w:val="center"/>
        <w:rPr>
          <w:rFonts w:ascii="Arial" w:hAnsi="Arial"/>
          <w:b/>
          <w:color w:val="000000"/>
          <w:lang w:eastAsia="en-US"/>
        </w:rPr>
      </w:pPr>
    </w:p>
    <w:p w:rsidR="00490A3F" w:rsidRDefault="00490A3F" w:rsidP="00D80F99">
      <w:pPr>
        <w:jc w:val="center"/>
        <w:rPr>
          <w:rFonts w:ascii="Arial" w:hAnsi="Arial"/>
          <w:b/>
          <w:color w:val="000000"/>
          <w:lang w:eastAsia="en-US"/>
        </w:rPr>
      </w:pPr>
    </w:p>
    <w:p w:rsidR="00490A3F" w:rsidRPr="002F1B2A" w:rsidRDefault="00490A3F" w:rsidP="00D80F99">
      <w:pPr>
        <w:jc w:val="center"/>
        <w:rPr>
          <w:rFonts w:ascii="Arial" w:hAnsi="Arial"/>
          <w:b/>
          <w:color w:val="000000"/>
          <w:lang w:eastAsia="en-US"/>
        </w:rPr>
      </w:pPr>
      <w:r w:rsidRPr="001570BE">
        <w:rPr>
          <w:rFonts w:ascii="Arial" w:hAnsi="Arial"/>
          <w:b/>
          <w:color w:val="000000"/>
          <w:lang w:eastAsia="en-US"/>
        </w:rPr>
        <w:lastRenderedPageBreak/>
        <w:t>Responsable del Proyecto</w:t>
      </w: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tabs>
          <w:tab w:val="left" w:pos="0"/>
        </w:tabs>
        <w:jc w:val="center"/>
        <w:rPr>
          <w:rFonts w:ascii="Arial" w:hAnsi="Arial" w:cs="Arial"/>
          <w:b/>
        </w:rPr>
      </w:pPr>
    </w:p>
    <w:p w:rsidR="00490A3F" w:rsidRPr="002F1B2A" w:rsidRDefault="00490A3F" w:rsidP="00D80F99">
      <w:pPr>
        <w:jc w:val="center"/>
        <w:rPr>
          <w:rFonts w:ascii="Arial" w:hAnsi="Arial" w:cs="Arial"/>
          <w:b/>
          <w:lang w:eastAsia="en-US"/>
        </w:rPr>
      </w:pPr>
      <w:r>
        <w:rPr>
          <w:rFonts w:ascii="Arial" w:hAnsi="Arial" w:cs="Arial"/>
          <w:b/>
          <w:lang w:eastAsia="en-US"/>
        </w:rPr>
        <w:t>Lic</w:t>
      </w:r>
      <w:r w:rsidRPr="002F1B2A">
        <w:rPr>
          <w:rFonts w:ascii="Arial" w:hAnsi="Arial" w:cs="Arial"/>
          <w:b/>
          <w:lang w:eastAsia="en-US"/>
        </w:rPr>
        <w:t>.</w:t>
      </w:r>
      <w:r>
        <w:rPr>
          <w:rFonts w:ascii="Arial" w:hAnsi="Arial" w:cs="Arial"/>
          <w:b/>
          <w:lang w:eastAsia="en-US"/>
        </w:rPr>
        <w:t xml:space="preserve"> José Antonio Rivera Ramírez</w:t>
      </w:r>
    </w:p>
    <w:p w:rsidR="00490A3F" w:rsidRPr="008D636B" w:rsidRDefault="00490A3F" w:rsidP="00D80F99">
      <w:pPr>
        <w:tabs>
          <w:tab w:val="left" w:pos="0"/>
        </w:tabs>
        <w:jc w:val="center"/>
        <w:rPr>
          <w:rFonts w:ascii="Arial" w:hAnsi="Arial" w:cs="Arial"/>
          <w:b/>
          <w:sz w:val="36"/>
          <w:szCs w:val="36"/>
        </w:rPr>
      </w:pPr>
      <w:r w:rsidRPr="002F1B2A">
        <w:rPr>
          <w:rFonts w:ascii="Arial" w:hAnsi="Arial"/>
          <w:b/>
          <w:color w:val="000000"/>
          <w:lang w:eastAsia="en-US"/>
        </w:rPr>
        <w:t>Responsable de la Elaboración</w:t>
      </w:r>
    </w:p>
    <w:p w:rsidR="0073181B" w:rsidRPr="008D636B" w:rsidRDefault="0073181B" w:rsidP="008302E5">
      <w:pPr>
        <w:tabs>
          <w:tab w:val="left" w:pos="0"/>
        </w:tabs>
        <w:jc w:val="center"/>
        <w:rPr>
          <w:rFonts w:ascii="Arial" w:hAnsi="Arial" w:cs="Arial"/>
          <w:b/>
          <w:sz w:val="36"/>
          <w:szCs w:val="36"/>
        </w:rPr>
      </w:pPr>
    </w:p>
    <w:sectPr w:rsidR="0073181B" w:rsidRPr="008D636B" w:rsidSect="00B94F6C">
      <w:headerReference w:type="default"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9DB" w:rsidRDefault="006E09DB" w:rsidP="00A47DA1">
      <w:r>
        <w:separator/>
      </w:r>
    </w:p>
  </w:endnote>
  <w:endnote w:type="continuationSeparator" w:id="0">
    <w:p w:rsidR="006E09DB" w:rsidRDefault="006E09DB"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37F" w:rsidRPr="00714B54" w:rsidRDefault="00714B54" w:rsidP="00714B54">
    <w:pPr>
      <w:tabs>
        <w:tab w:val="center" w:pos="4419"/>
        <w:tab w:val="right" w:pos="8838"/>
      </w:tabs>
      <w:jc w:val="center"/>
      <w:rPr>
        <w:rFonts w:ascii="Arial" w:hAnsi="Arial"/>
        <w:color w:val="000000"/>
        <w:sz w:val="16"/>
      </w:rPr>
    </w:pPr>
    <w:r w:rsidRPr="00EC59A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rsidR="0074037F" w:rsidRDefault="00FA074D">
    <w:pPr>
      <w:pStyle w:val="Piedepgina"/>
      <w:jc w:val="right"/>
    </w:pPr>
    <w:r>
      <w:fldChar w:fldCharType="begin"/>
    </w:r>
    <w:r w:rsidR="0074037F">
      <w:instrText>PAGE   \* MERGEFORMAT</w:instrText>
    </w:r>
    <w:r>
      <w:fldChar w:fldCharType="separate"/>
    </w:r>
    <w:r w:rsidR="006911EE">
      <w:rPr>
        <w:noProof/>
      </w:rPr>
      <w:t>1</w:t>
    </w:r>
    <w:r>
      <w:fldChar w:fldCharType="end"/>
    </w:r>
  </w:p>
  <w:p w:rsidR="0074037F" w:rsidRDefault="007403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9DB" w:rsidRDefault="006E09DB" w:rsidP="00A47DA1">
      <w:r>
        <w:separator/>
      </w:r>
    </w:p>
  </w:footnote>
  <w:footnote w:type="continuationSeparator" w:id="0">
    <w:p w:rsidR="006E09DB" w:rsidRDefault="006E09DB" w:rsidP="00A4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B54" w:rsidRDefault="00B763E4">
    <w:pPr>
      <w:pStyle w:val="Encabezado"/>
    </w:pPr>
    <w:r>
      <w:rPr>
        <w:b/>
        <w:noProof/>
        <w:color w:val="000000"/>
      </w:rPr>
      <w:drawing>
        <wp:inline distT="0" distB="0" distL="0" distR="0">
          <wp:extent cx="3209925" cy="552450"/>
          <wp:effectExtent l="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209925" cy="552450"/>
                  </a:xfrm>
                  <a:prstGeom prst="rect">
                    <a:avLst/>
                  </a:prstGeom>
                  <a:noFill/>
                  <a:ln>
                    <a:noFill/>
                  </a:ln>
                </pic:spPr>
              </pic:pic>
            </a:graphicData>
          </a:graphic>
        </wp:inline>
      </w:drawing>
    </w:r>
    <w:r>
      <w:rPr>
        <w:rFonts w:ascii="Arial" w:hAnsi="Arial" w:cs="Arial"/>
        <w:noProof/>
        <w:sz w:val="36"/>
        <w:szCs w:val="36"/>
      </w:rPr>
      <w:drawing>
        <wp:inline distT="0" distB="0" distL="0" distR="0">
          <wp:extent cx="1228725" cy="447675"/>
          <wp:effectExtent l="0" t="0" r="9525" b="9525"/>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47675"/>
                  </a:xfrm>
                  <a:prstGeom prst="rect">
                    <a:avLst/>
                  </a:prstGeom>
                  <a:noFill/>
                  <a:ln>
                    <a:noFill/>
                  </a:ln>
                </pic:spPr>
              </pic:pic>
            </a:graphicData>
          </a:graphic>
        </wp:inline>
      </w:drawing>
    </w:r>
    <w:r>
      <w:rPr>
        <w:rFonts w:ascii="Arial" w:hAnsi="Arial" w:cs="Arial"/>
        <w:noProof/>
        <w:sz w:val="36"/>
        <w:szCs w:val="36"/>
      </w:rPr>
      <w:drawing>
        <wp:inline distT="0" distB="0" distL="0" distR="0">
          <wp:extent cx="800100" cy="647700"/>
          <wp:effectExtent l="0" t="0" r="0" b="0"/>
          <wp:docPr id="3" name="Imagen 3" descr="C:\Users\Anai-CeMujer\Desktop\Nueva carpeta\poncitlan-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Anai-CeMujer\Desktop\Nueva carpeta\poncitlan-escud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53B02"/>
    <w:multiLevelType w:val="hybridMultilevel"/>
    <w:tmpl w:val="9E2EB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09E6CD3"/>
    <w:multiLevelType w:val="multilevel"/>
    <w:tmpl w:val="55E0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504416"/>
    <w:multiLevelType w:val="hybridMultilevel"/>
    <w:tmpl w:val="7CAC63D6"/>
    <w:lvl w:ilvl="0" w:tplc="902A214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5940029"/>
    <w:multiLevelType w:val="multilevel"/>
    <w:tmpl w:val="97DC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FB7C4B"/>
    <w:multiLevelType w:val="hybridMultilevel"/>
    <w:tmpl w:val="E0F221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39107B8"/>
    <w:multiLevelType w:val="multilevel"/>
    <w:tmpl w:val="A75E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D84919"/>
    <w:multiLevelType w:val="hybridMultilevel"/>
    <w:tmpl w:val="02C80D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6244067"/>
    <w:multiLevelType w:val="hybridMultilevel"/>
    <w:tmpl w:val="F64EA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8"/>
  </w:num>
  <w:num w:numId="5">
    <w:abstractNumId w:val="7"/>
  </w:num>
  <w:num w:numId="6">
    <w:abstractNumId w:val="5"/>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F3"/>
    <w:rsid w:val="000057D3"/>
    <w:rsid w:val="0000755E"/>
    <w:rsid w:val="00015CF3"/>
    <w:rsid w:val="00017ECE"/>
    <w:rsid w:val="00021110"/>
    <w:rsid w:val="000212EF"/>
    <w:rsid w:val="000349E8"/>
    <w:rsid w:val="00036B7F"/>
    <w:rsid w:val="00040F86"/>
    <w:rsid w:val="00042FCF"/>
    <w:rsid w:val="000511EA"/>
    <w:rsid w:val="00051B23"/>
    <w:rsid w:val="00054753"/>
    <w:rsid w:val="0006102E"/>
    <w:rsid w:val="000636E9"/>
    <w:rsid w:val="00064C7C"/>
    <w:rsid w:val="00065A9B"/>
    <w:rsid w:val="00066126"/>
    <w:rsid w:val="00074625"/>
    <w:rsid w:val="00074904"/>
    <w:rsid w:val="00097688"/>
    <w:rsid w:val="000A0E54"/>
    <w:rsid w:val="000B6DAD"/>
    <w:rsid w:val="000C1BFC"/>
    <w:rsid w:val="000C2669"/>
    <w:rsid w:val="000D6CA2"/>
    <w:rsid w:val="000D7120"/>
    <w:rsid w:val="000E0087"/>
    <w:rsid w:val="000E04B6"/>
    <w:rsid w:val="000E20CB"/>
    <w:rsid w:val="000E3A19"/>
    <w:rsid w:val="000F164F"/>
    <w:rsid w:val="000F1AFF"/>
    <w:rsid w:val="0010581B"/>
    <w:rsid w:val="00112A78"/>
    <w:rsid w:val="00120F86"/>
    <w:rsid w:val="0012181A"/>
    <w:rsid w:val="00127975"/>
    <w:rsid w:val="00142A43"/>
    <w:rsid w:val="00142F1D"/>
    <w:rsid w:val="00145781"/>
    <w:rsid w:val="0015587F"/>
    <w:rsid w:val="001562E4"/>
    <w:rsid w:val="001569BF"/>
    <w:rsid w:val="0016038D"/>
    <w:rsid w:val="00162895"/>
    <w:rsid w:val="0016393D"/>
    <w:rsid w:val="00174AA7"/>
    <w:rsid w:val="00184495"/>
    <w:rsid w:val="00184EBE"/>
    <w:rsid w:val="001867C7"/>
    <w:rsid w:val="00190E47"/>
    <w:rsid w:val="001933E5"/>
    <w:rsid w:val="001A2468"/>
    <w:rsid w:val="001A3488"/>
    <w:rsid w:val="001A3CAB"/>
    <w:rsid w:val="001A669C"/>
    <w:rsid w:val="001B19ED"/>
    <w:rsid w:val="001B3082"/>
    <w:rsid w:val="001C2329"/>
    <w:rsid w:val="001C698A"/>
    <w:rsid w:val="001D15CD"/>
    <w:rsid w:val="001D2E7D"/>
    <w:rsid w:val="001D6E1B"/>
    <w:rsid w:val="001D77BC"/>
    <w:rsid w:val="001E1210"/>
    <w:rsid w:val="001F391F"/>
    <w:rsid w:val="001F45F6"/>
    <w:rsid w:val="00200129"/>
    <w:rsid w:val="00207FCB"/>
    <w:rsid w:val="0021090C"/>
    <w:rsid w:val="00212AA7"/>
    <w:rsid w:val="00212DD7"/>
    <w:rsid w:val="00213685"/>
    <w:rsid w:val="002152F1"/>
    <w:rsid w:val="00217627"/>
    <w:rsid w:val="00231312"/>
    <w:rsid w:val="00233336"/>
    <w:rsid w:val="0023337F"/>
    <w:rsid w:val="002415C5"/>
    <w:rsid w:val="00241E95"/>
    <w:rsid w:val="0025579E"/>
    <w:rsid w:val="00257A85"/>
    <w:rsid w:val="00272B25"/>
    <w:rsid w:val="002847E3"/>
    <w:rsid w:val="0028749B"/>
    <w:rsid w:val="0029263F"/>
    <w:rsid w:val="00294399"/>
    <w:rsid w:val="00294CEA"/>
    <w:rsid w:val="00294EE3"/>
    <w:rsid w:val="00295513"/>
    <w:rsid w:val="002957AA"/>
    <w:rsid w:val="00297BB9"/>
    <w:rsid w:val="002A7073"/>
    <w:rsid w:val="002B0AE1"/>
    <w:rsid w:val="002B1D85"/>
    <w:rsid w:val="002B2A14"/>
    <w:rsid w:val="002B50AA"/>
    <w:rsid w:val="002C2C19"/>
    <w:rsid w:val="002C7FFE"/>
    <w:rsid w:val="002D68E9"/>
    <w:rsid w:val="002D696F"/>
    <w:rsid w:val="002E4D5C"/>
    <w:rsid w:val="002E6A0D"/>
    <w:rsid w:val="002F1B2A"/>
    <w:rsid w:val="002F343C"/>
    <w:rsid w:val="002F4F45"/>
    <w:rsid w:val="00303755"/>
    <w:rsid w:val="00304F0B"/>
    <w:rsid w:val="003119DB"/>
    <w:rsid w:val="00316B07"/>
    <w:rsid w:val="0032404D"/>
    <w:rsid w:val="00325BB3"/>
    <w:rsid w:val="003318C5"/>
    <w:rsid w:val="00332018"/>
    <w:rsid w:val="00332DE2"/>
    <w:rsid w:val="00337292"/>
    <w:rsid w:val="003405FF"/>
    <w:rsid w:val="00342577"/>
    <w:rsid w:val="0034529D"/>
    <w:rsid w:val="00350F05"/>
    <w:rsid w:val="00353716"/>
    <w:rsid w:val="00355374"/>
    <w:rsid w:val="003554F5"/>
    <w:rsid w:val="0035575B"/>
    <w:rsid w:val="00363229"/>
    <w:rsid w:val="0036419B"/>
    <w:rsid w:val="00364266"/>
    <w:rsid w:val="00370F14"/>
    <w:rsid w:val="00376F72"/>
    <w:rsid w:val="00393610"/>
    <w:rsid w:val="003A2718"/>
    <w:rsid w:val="003A79C8"/>
    <w:rsid w:val="003A7E23"/>
    <w:rsid w:val="003C0A84"/>
    <w:rsid w:val="003C2611"/>
    <w:rsid w:val="003C409D"/>
    <w:rsid w:val="003C71EB"/>
    <w:rsid w:val="003D14DE"/>
    <w:rsid w:val="003D38CB"/>
    <w:rsid w:val="003D5DAF"/>
    <w:rsid w:val="003E7846"/>
    <w:rsid w:val="003F33ED"/>
    <w:rsid w:val="003F77CB"/>
    <w:rsid w:val="00400DDC"/>
    <w:rsid w:val="0040724A"/>
    <w:rsid w:val="00412D34"/>
    <w:rsid w:val="004166BE"/>
    <w:rsid w:val="00417676"/>
    <w:rsid w:val="00421950"/>
    <w:rsid w:val="0042446F"/>
    <w:rsid w:val="004341DE"/>
    <w:rsid w:val="00437321"/>
    <w:rsid w:val="00437701"/>
    <w:rsid w:val="00437761"/>
    <w:rsid w:val="00437DB3"/>
    <w:rsid w:val="004649A4"/>
    <w:rsid w:val="00475C84"/>
    <w:rsid w:val="00486E79"/>
    <w:rsid w:val="00490861"/>
    <w:rsid w:val="00490A3F"/>
    <w:rsid w:val="00491B62"/>
    <w:rsid w:val="00497361"/>
    <w:rsid w:val="00497527"/>
    <w:rsid w:val="004D72C8"/>
    <w:rsid w:val="004D7C1A"/>
    <w:rsid w:val="004E2144"/>
    <w:rsid w:val="004E5968"/>
    <w:rsid w:val="004F19BC"/>
    <w:rsid w:val="004F468D"/>
    <w:rsid w:val="004F4ABC"/>
    <w:rsid w:val="00501CD4"/>
    <w:rsid w:val="00504E39"/>
    <w:rsid w:val="0050716B"/>
    <w:rsid w:val="00514C61"/>
    <w:rsid w:val="00516DEC"/>
    <w:rsid w:val="00522A58"/>
    <w:rsid w:val="0052411A"/>
    <w:rsid w:val="00536F00"/>
    <w:rsid w:val="00562C35"/>
    <w:rsid w:val="005674FA"/>
    <w:rsid w:val="00573691"/>
    <w:rsid w:val="00575685"/>
    <w:rsid w:val="00577C34"/>
    <w:rsid w:val="00580466"/>
    <w:rsid w:val="00580DCD"/>
    <w:rsid w:val="005940FA"/>
    <w:rsid w:val="0059567C"/>
    <w:rsid w:val="005959EE"/>
    <w:rsid w:val="00596DA2"/>
    <w:rsid w:val="005A0BC0"/>
    <w:rsid w:val="005A3A14"/>
    <w:rsid w:val="005B1512"/>
    <w:rsid w:val="005B1AA8"/>
    <w:rsid w:val="005B1FAF"/>
    <w:rsid w:val="005B5E40"/>
    <w:rsid w:val="005B6E8D"/>
    <w:rsid w:val="005C1C17"/>
    <w:rsid w:val="005C1F9F"/>
    <w:rsid w:val="005C26A1"/>
    <w:rsid w:val="005C5F02"/>
    <w:rsid w:val="005C5F90"/>
    <w:rsid w:val="005C79F2"/>
    <w:rsid w:val="005D2404"/>
    <w:rsid w:val="005D303B"/>
    <w:rsid w:val="005E29E2"/>
    <w:rsid w:val="005E4B1F"/>
    <w:rsid w:val="005E65B0"/>
    <w:rsid w:val="005F0D49"/>
    <w:rsid w:val="005F645E"/>
    <w:rsid w:val="00613623"/>
    <w:rsid w:val="00614ED1"/>
    <w:rsid w:val="00626903"/>
    <w:rsid w:val="006326A9"/>
    <w:rsid w:val="006406F4"/>
    <w:rsid w:val="00642903"/>
    <w:rsid w:val="00643A7B"/>
    <w:rsid w:val="006503D4"/>
    <w:rsid w:val="006545FD"/>
    <w:rsid w:val="0066420B"/>
    <w:rsid w:val="00664E31"/>
    <w:rsid w:val="006654C9"/>
    <w:rsid w:val="00667818"/>
    <w:rsid w:val="00677112"/>
    <w:rsid w:val="006802F4"/>
    <w:rsid w:val="00680E83"/>
    <w:rsid w:val="00683617"/>
    <w:rsid w:val="00685BBC"/>
    <w:rsid w:val="00686DCF"/>
    <w:rsid w:val="00690BC2"/>
    <w:rsid w:val="006911EE"/>
    <w:rsid w:val="00694ACA"/>
    <w:rsid w:val="00696C94"/>
    <w:rsid w:val="00696ECC"/>
    <w:rsid w:val="006A3F59"/>
    <w:rsid w:val="006A3FC3"/>
    <w:rsid w:val="006B0D0A"/>
    <w:rsid w:val="006B31F3"/>
    <w:rsid w:val="006C588A"/>
    <w:rsid w:val="006D34CF"/>
    <w:rsid w:val="006D6651"/>
    <w:rsid w:val="006E09DB"/>
    <w:rsid w:val="006F268A"/>
    <w:rsid w:val="007005CB"/>
    <w:rsid w:val="00701DF5"/>
    <w:rsid w:val="00703B33"/>
    <w:rsid w:val="007043FC"/>
    <w:rsid w:val="0070765C"/>
    <w:rsid w:val="00714B54"/>
    <w:rsid w:val="0072028F"/>
    <w:rsid w:val="007213F3"/>
    <w:rsid w:val="0073181B"/>
    <w:rsid w:val="007351CD"/>
    <w:rsid w:val="0074037F"/>
    <w:rsid w:val="00743EF0"/>
    <w:rsid w:val="00747F8C"/>
    <w:rsid w:val="00747F92"/>
    <w:rsid w:val="00753DA2"/>
    <w:rsid w:val="007667F2"/>
    <w:rsid w:val="007728FA"/>
    <w:rsid w:val="007743D2"/>
    <w:rsid w:val="00775955"/>
    <w:rsid w:val="0078205E"/>
    <w:rsid w:val="00794A3C"/>
    <w:rsid w:val="007952A8"/>
    <w:rsid w:val="00795F0F"/>
    <w:rsid w:val="007A3FA5"/>
    <w:rsid w:val="007C119B"/>
    <w:rsid w:val="007C212C"/>
    <w:rsid w:val="007D10F3"/>
    <w:rsid w:val="007D5297"/>
    <w:rsid w:val="007D5DF3"/>
    <w:rsid w:val="007E3157"/>
    <w:rsid w:val="007F6A23"/>
    <w:rsid w:val="007F70DD"/>
    <w:rsid w:val="007F719C"/>
    <w:rsid w:val="0080414F"/>
    <w:rsid w:val="00813C11"/>
    <w:rsid w:val="00816D7D"/>
    <w:rsid w:val="00816F3D"/>
    <w:rsid w:val="008277DB"/>
    <w:rsid w:val="008302E5"/>
    <w:rsid w:val="00830418"/>
    <w:rsid w:val="0083578A"/>
    <w:rsid w:val="00837BE5"/>
    <w:rsid w:val="008403B1"/>
    <w:rsid w:val="008418E4"/>
    <w:rsid w:val="008563BE"/>
    <w:rsid w:val="00862CFA"/>
    <w:rsid w:val="008666B5"/>
    <w:rsid w:val="00875484"/>
    <w:rsid w:val="008800A3"/>
    <w:rsid w:val="0088325B"/>
    <w:rsid w:val="0088607D"/>
    <w:rsid w:val="00887393"/>
    <w:rsid w:val="0089378D"/>
    <w:rsid w:val="008A7F98"/>
    <w:rsid w:val="008B60D4"/>
    <w:rsid w:val="008C1C9D"/>
    <w:rsid w:val="008C3545"/>
    <w:rsid w:val="008C5476"/>
    <w:rsid w:val="008C6DD8"/>
    <w:rsid w:val="008D082F"/>
    <w:rsid w:val="008D54B5"/>
    <w:rsid w:val="008D636B"/>
    <w:rsid w:val="008E2DEC"/>
    <w:rsid w:val="008E3D8A"/>
    <w:rsid w:val="008F57DE"/>
    <w:rsid w:val="008F5AAB"/>
    <w:rsid w:val="008F72F2"/>
    <w:rsid w:val="009029FD"/>
    <w:rsid w:val="009103F4"/>
    <w:rsid w:val="00914E7D"/>
    <w:rsid w:val="0092057A"/>
    <w:rsid w:val="009238EE"/>
    <w:rsid w:val="00926519"/>
    <w:rsid w:val="00927709"/>
    <w:rsid w:val="00932A81"/>
    <w:rsid w:val="00941DC8"/>
    <w:rsid w:val="00945968"/>
    <w:rsid w:val="009460A8"/>
    <w:rsid w:val="00954C6E"/>
    <w:rsid w:val="00963792"/>
    <w:rsid w:val="0098296B"/>
    <w:rsid w:val="00982B51"/>
    <w:rsid w:val="00986323"/>
    <w:rsid w:val="0098742A"/>
    <w:rsid w:val="00987914"/>
    <w:rsid w:val="0099077A"/>
    <w:rsid w:val="00993B69"/>
    <w:rsid w:val="00994480"/>
    <w:rsid w:val="00996B66"/>
    <w:rsid w:val="009A444F"/>
    <w:rsid w:val="009A5B58"/>
    <w:rsid w:val="009A6633"/>
    <w:rsid w:val="009B28F4"/>
    <w:rsid w:val="009C13C9"/>
    <w:rsid w:val="009C1BAC"/>
    <w:rsid w:val="009C2607"/>
    <w:rsid w:val="009C59DA"/>
    <w:rsid w:val="009C76F3"/>
    <w:rsid w:val="009D4FC1"/>
    <w:rsid w:val="009D5183"/>
    <w:rsid w:val="009E34FE"/>
    <w:rsid w:val="009E538C"/>
    <w:rsid w:val="009F044B"/>
    <w:rsid w:val="009F0D27"/>
    <w:rsid w:val="009F60B6"/>
    <w:rsid w:val="00A01D3C"/>
    <w:rsid w:val="00A0797B"/>
    <w:rsid w:val="00A119D8"/>
    <w:rsid w:val="00A125E7"/>
    <w:rsid w:val="00A151E3"/>
    <w:rsid w:val="00A417D7"/>
    <w:rsid w:val="00A41BF1"/>
    <w:rsid w:val="00A423C0"/>
    <w:rsid w:val="00A47DA1"/>
    <w:rsid w:val="00A51FA5"/>
    <w:rsid w:val="00A61174"/>
    <w:rsid w:val="00A7167C"/>
    <w:rsid w:val="00A83840"/>
    <w:rsid w:val="00A93F40"/>
    <w:rsid w:val="00AA0EE7"/>
    <w:rsid w:val="00AA7452"/>
    <w:rsid w:val="00AB19B2"/>
    <w:rsid w:val="00AB76E9"/>
    <w:rsid w:val="00AC43FF"/>
    <w:rsid w:val="00AD2CBD"/>
    <w:rsid w:val="00AD51AE"/>
    <w:rsid w:val="00AD51DF"/>
    <w:rsid w:val="00AE1875"/>
    <w:rsid w:val="00AE2729"/>
    <w:rsid w:val="00AE5085"/>
    <w:rsid w:val="00B008D6"/>
    <w:rsid w:val="00B04B97"/>
    <w:rsid w:val="00B06828"/>
    <w:rsid w:val="00B30986"/>
    <w:rsid w:val="00B32A7C"/>
    <w:rsid w:val="00B415D3"/>
    <w:rsid w:val="00B45F5A"/>
    <w:rsid w:val="00B51EEB"/>
    <w:rsid w:val="00B56382"/>
    <w:rsid w:val="00B5731B"/>
    <w:rsid w:val="00B6028F"/>
    <w:rsid w:val="00B6033A"/>
    <w:rsid w:val="00B671ED"/>
    <w:rsid w:val="00B72272"/>
    <w:rsid w:val="00B73219"/>
    <w:rsid w:val="00B763E4"/>
    <w:rsid w:val="00B80B34"/>
    <w:rsid w:val="00B828E6"/>
    <w:rsid w:val="00B83F6E"/>
    <w:rsid w:val="00B850D5"/>
    <w:rsid w:val="00B8693E"/>
    <w:rsid w:val="00B91960"/>
    <w:rsid w:val="00B91BB4"/>
    <w:rsid w:val="00B94F6C"/>
    <w:rsid w:val="00BA3F75"/>
    <w:rsid w:val="00BA5B7B"/>
    <w:rsid w:val="00BA7317"/>
    <w:rsid w:val="00BB1F1E"/>
    <w:rsid w:val="00BB3A2F"/>
    <w:rsid w:val="00BB41AE"/>
    <w:rsid w:val="00BB6E3E"/>
    <w:rsid w:val="00BB7EF8"/>
    <w:rsid w:val="00BB7F60"/>
    <w:rsid w:val="00BC67B6"/>
    <w:rsid w:val="00BD39D1"/>
    <w:rsid w:val="00BE1E29"/>
    <w:rsid w:val="00BE6C39"/>
    <w:rsid w:val="00BF4361"/>
    <w:rsid w:val="00BF5181"/>
    <w:rsid w:val="00BF66B2"/>
    <w:rsid w:val="00C03516"/>
    <w:rsid w:val="00C063FA"/>
    <w:rsid w:val="00C06CF8"/>
    <w:rsid w:val="00C12085"/>
    <w:rsid w:val="00C13AA0"/>
    <w:rsid w:val="00C15672"/>
    <w:rsid w:val="00C217ED"/>
    <w:rsid w:val="00C21BB8"/>
    <w:rsid w:val="00C243C7"/>
    <w:rsid w:val="00C27786"/>
    <w:rsid w:val="00C361D2"/>
    <w:rsid w:val="00C37B8E"/>
    <w:rsid w:val="00C424A7"/>
    <w:rsid w:val="00C44501"/>
    <w:rsid w:val="00C44531"/>
    <w:rsid w:val="00C514C6"/>
    <w:rsid w:val="00C51C37"/>
    <w:rsid w:val="00C52089"/>
    <w:rsid w:val="00C52B56"/>
    <w:rsid w:val="00C6099D"/>
    <w:rsid w:val="00C6289B"/>
    <w:rsid w:val="00C664EA"/>
    <w:rsid w:val="00C70395"/>
    <w:rsid w:val="00C80B92"/>
    <w:rsid w:val="00C8301E"/>
    <w:rsid w:val="00C855B2"/>
    <w:rsid w:val="00C92C96"/>
    <w:rsid w:val="00C94252"/>
    <w:rsid w:val="00CA52FC"/>
    <w:rsid w:val="00CB2239"/>
    <w:rsid w:val="00CD7D53"/>
    <w:rsid w:val="00CE11C1"/>
    <w:rsid w:val="00CE3A0B"/>
    <w:rsid w:val="00D03F40"/>
    <w:rsid w:val="00D06AA4"/>
    <w:rsid w:val="00D06FD7"/>
    <w:rsid w:val="00D13CF6"/>
    <w:rsid w:val="00D15992"/>
    <w:rsid w:val="00D1607F"/>
    <w:rsid w:val="00D160F9"/>
    <w:rsid w:val="00D20EA1"/>
    <w:rsid w:val="00D24367"/>
    <w:rsid w:val="00D2472D"/>
    <w:rsid w:val="00D300FE"/>
    <w:rsid w:val="00D32470"/>
    <w:rsid w:val="00D36664"/>
    <w:rsid w:val="00D377D1"/>
    <w:rsid w:val="00D42D44"/>
    <w:rsid w:val="00D5102C"/>
    <w:rsid w:val="00D6129D"/>
    <w:rsid w:val="00D621CC"/>
    <w:rsid w:val="00D77859"/>
    <w:rsid w:val="00D80F99"/>
    <w:rsid w:val="00D95AE8"/>
    <w:rsid w:val="00D95B33"/>
    <w:rsid w:val="00D95D35"/>
    <w:rsid w:val="00D95DFC"/>
    <w:rsid w:val="00D95E89"/>
    <w:rsid w:val="00DA3831"/>
    <w:rsid w:val="00DA4C9E"/>
    <w:rsid w:val="00DA5FAF"/>
    <w:rsid w:val="00DA78BA"/>
    <w:rsid w:val="00DB0C66"/>
    <w:rsid w:val="00DB0F50"/>
    <w:rsid w:val="00DB2A4B"/>
    <w:rsid w:val="00DB4CC0"/>
    <w:rsid w:val="00DB66C0"/>
    <w:rsid w:val="00DC7BDF"/>
    <w:rsid w:val="00DD0A3C"/>
    <w:rsid w:val="00DD24CE"/>
    <w:rsid w:val="00DD36B3"/>
    <w:rsid w:val="00DE3E62"/>
    <w:rsid w:val="00DF2B67"/>
    <w:rsid w:val="00E01972"/>
    <w:rsid w:val="00E05A3C"/>
    <w:rsid w:val="00E15974"/>
    <w:rsid w:val="00E15C7C"/>
    <w:rsid w:val="00E359A8"/>
    <w:rsid w:val="00E35B0E"/>
    <w:rsid w:val="00E4624C"/>
    <w:rsid w:val="00E46FB8"/>
    <w:rsid w:val="00E534D8"/>
    <w:rsid w:val="00E5781F"/>
    <w:rsid w:val="00E67942"/>
    <w:rsid w:val="00E76729"/>
    <w:rsid w:val="00E8375C"/>
    <w:rsid w:val="00E96CE8"/>
    <w:rsid w:val="00E9718D"/>
    <w:rsid w:val="00EA08FA"/>
    <w:rsid w:val="00EA1916"/>
    <w:rsid w:val="00EA2626"/>
    <w:rsid w:val="00EA28F9"/>
    <w:rsid w:val="00EA594F"/>
    <w:rsid w:val="00EC1274"/>
    <w:rsid w:val="00ED2008"/>
    <w:rsid w:val="00ED47DE"/>
    <w:rsid w:val="00EE40CA"/>
    <w:rsid w:val="00EE4516"/>
    <w:rsid w:val="00EF60CD"/>
    <w:rsid w:val="00EF6532"/>
    <w:rsid w:val="00F0154A"/>
    <w:rsid w:val="00F14CC0"/>
    <w:rsid w:val="00F161E9"/>
    <w:rsid w:val="00F24EAC"/>
    <w:rsid w:val="00F372D3"/>
    <w:rsid w:val="00F3735D"/>
    <w:rsid w:val="00F40191"/>
    <w:rsid w:val="00F46418"/>
    <w:rsid w:val="00F46D33"/>
    <w:rsid w:val="00F50D49"/>
    <w:rsid w:val="00F5280B"/>
    <w:rsid w:val="00F53D78"/>
    <w:rsid w:val="00F62D61"/>
    <w:rsid w:val="00F82BAF"/>
    <w:rsid w:val="00F869D5"/>
    <w:rsid w:val="00F92261"/>
    <w:rsid w:val="00FA074D"/>
    <w:rsid w:val="00FA33AA"/>
    <w:rsid w:val="00FB51E1"/>
    <w:rsid w:val="00FC0CAE"/>
    <w:rsid w:val="00FC5E02"/>
    <w:rsid w:val="00FD059A"/>
    <w:rsid w:val="00FD3D32"/>
    <w:rsid w:val="00FD6B18"/>
    <w:rsid w:val="00FF0187"/>
    <w:rsid w:val="00FF12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F6C"/>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styleId="Listaclara">
    <w:name w:val="Light List"/>
    <w:basedOn w:val="Tablanormal"/>
    <w:uiPriority w:val="61"/>
    <w:rsid w:val="00E9718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1">
    <w:name w:val="Medium Shading 1"/>
    <w:basedOn w:val="Tablanormal"/>
    <w:uiPriority w:val="63"/>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media1">
    <w:name w:val="Medium Grid 1"/>
    <w:basedOn w:val="Tablanormal"/>
    <w:uiPriority w:val="67"/>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event-title">
    <w:name w:val="event-title"/>
    <w:basedOn w:val="Fuentedeprrafopredeter"/>
    <w:rsid w:val="00363229"/>
  </w:style>
  <w:style w:type="paragraph" w:styleId="Prrafodelista">
    <w:name w:val="List Paragraph"/>
    <w:basedOn w:val="Normal"/>
    <w:uiPriority w:val="34"/>
    <w:qFormat/>
    <w:rsid w:val="00C217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F6C"/>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styleId="Listaclara">
    <w:name w:val="Light List"/>
    <w:basedOn w:val="Tablanormal"/>
    <w:uiPriority w:val="61"/>
    <w:rsid w:val="00E9718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1">
    <w:name w:val="Medium Shading 1"/>
    <w:basedOn w:val="Tablanormal"/>
    <w:uiPriority w:val="63"/>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media1">
    <w:name w:val="Medium Grid 1"/>
    <w:basedOn w:val="Tablanormal"/>
    <w:uiPriority w:val="67"/>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event-title">
    <w:name w:val="event-title"/>
    <w:basedOn w:val="Fuentedeprrafopredeter"/>
    <w:rsid w:val="00363229"/>
  </w:style>
  <w:style w:type="paragraph" w:styleId="Prrafodelista">
    <w:name w:val="List Paragraph"/>
    <w:basedOn w:val="Normal"/>
    <w:uiPriority w:val="34"/>
    <w:qFormat/>
    <w:rsid w:val="00C21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4684">
      <w:bodyDiv w:val="1"/>
      <w:marLeft w:val="0"/>
      <w:marRight w:val="0"/>
      <w:marTop w:val="0"/>
      <w:marBottom w:val="0"/>
      <w:divBdr>
        <w:top w:val="none" w:sz="0" w:space="0" w:color="auto"/>
        <w:left w:val="none" w:sz="0" w:space="0" w:color="auto"/>
        <w:bottom w:val="none" w:sz="0" w:space="0" w:color="auto"/>
        <w:right w:val="none" w:sz="0" w:space="0" w:color="auto"/>
      </w:divBdr>
    </w:div>
    <w:div w:id="1622884123">
      <w:bodyDiv w:val="1"/>
      <w:marLeft w:val="0"/>
      <w:marRight w:val="0"/>
      <w:marTop w:val="0"/>
      <w:marBottom w:val="0"/>
      <w:divBdr>
        <w:top w:val="none" w:sz="0" w:space="0" w:color="auto"/>
        <w:left w:val="none" w:sz="0" w:space="0" w:color="auto"/>
        <w:bottom w:val="none" w:sz="0" w:space="0" w:color="auto"/>
        <w:right w:val="none" w:sz="0" w:space="0" w:color="auto"/>
      </w:divBdr>
    </w:div>
    <w:div w:id="190614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pPr>
            <a:r>
              <a:rPr lang="es-ES"/>
              <a:t>EDADES DESAGREGADAS POR SEXO</a:t>
            </a:r>
          </a:p>
        </c:rich>
      </c:tx>
      <c:layout/>
      <c:overlay val="0"/>
    </c:title>
    <c:autoTitleDeleted val="0"/>
    <c:plotArea>
      <c:layout>
        <c:manualLayout>
          <c:layoutTarget val="inner"/>
          <c:xMode val="edge"/>
          <c:yMode val="edge"/>
          <c:x val="0.17105965881734214"/>
          <c:y val="0.14947615019196991"/>
          <c:w val="0.80307016244324114"/>
          <c:h val="0.57338928683098245"/>
        </c:manualLayout>
      </c:layout>
      <c:barChart>
        <c:barDir val="col"/>
        <c:grouping val="clustered"/>
        <c:varyColors val="0"/>
        <c:ser>
          <c:idx val="0"/>
          <c:order val="0"/>
          <c:tx>
            <c:strRef>
              <c:f>Hoja1!$B$1</c:f>
              <c:strCache>
                <c:ptCount val="1"/>
                <c:pt idx="0">
                  <c:v>HOMBRES</c:v>
                </c:pt>
              </c:strCache>
            </c:strRef>
          </c:tx>
          <c:invertIfNegative val="0"/>
          <c:cat>
            <c:strRef>
              <c:f>Hoja1!$A$2:$A$6</c:f>
              <c:strCache>
                <c:ptCount val="5"/>
                <c:pt idx="0">
                  <c:v>MENOS DE 15 AÑOS</c:v>
                </c:pt>
                <c:pt idx="1">
                  <c:v>DE 15 A 29 AÑOS</c:v>
                </c:pt>
                <c:pt idx="2">
                  <c:v>DE 30 A 44 AÑOS</c:v>
                </c:pt>
                <c:pt idx="3">
                  <c:v>DE 45 A 59 AÑOS</c:v>
                </c:pt>
                <c:pt idx="4">
                  <c:v>DE 60 AÑOS O MAS </c:v>
                </c:pt>
              </c:strCache>
            </c:strRef>
          </c:cat>
          <c:val>
            <c:numRef>
              <c:f>Hoja1!$B$2:$B$6</c:f>
              <c:numCache>
                <c:formatCode>General</c:formatCode>
                <c:ptCount val="5"/>
                <c:pt idx="0">
                  <c:v>0</c:v>
                </c:pt>
                <c:pt idx="1">
                  <c:v>0</c:v>
                </c:pt>
                <c:pt idx="2">
                  <c:v>2</c:v>
                </c:pt>
                <c:pt idx="3">
                  <c:v>0</c:v>
                </c:pt>
                <c:pt idx="4">
                  <c:v>0</c:v>
                </c:pt>
              </c:numCache>
            </c:numRef>
          </c:val>
          <c:extLst xmlns:c16r2="http://schemas.microsoft.com/office/drawing/2015/06/chart">
            <c:ext xmlns:c16="http://schemas.microsoft.com/office/drawing/2014/chart" uri="{C3380CC4-5D6E-409C-BE32-E72D297353CC}">
              <c16:uniqueId val="{00000000-9A11-4B76-A8A7-0013CAC7E5EE}"/>
            </c:ext>
          </c:extLst>
        </c:ser>
        <c:ser>
          <c:idx val="1"/>
          <c:order val="1"/>
          <c:tx>
            <c:strRef>
              <c:f>Hoja1!$C$1</c:f>
              <c:strCache>
                <c:ptCount val="1"/>
                <c:pt idx="0">
                  <c:v>MUJERES</c:v>
                </c:pt>
              </c:strCache>
            </c:strRef>
          </c:tx>
          <c:invertIfNegative val="0"/>
          <c:cat>
            <c:strRef>
              <c:f>Hoja1!$A$2:$A$6</c:f>
              <c:strCache>
                <c:ptCount val="5"/>
                <c:pt idx="0">
                  <c:v>MENOS DE 15 AÑOS</c:v>
                </c:pt>
                <c:pt idx="1">
                  <c:v>DE 15 A 29 AÑOS</c:v>
                </c:pt>
                <c:pt idx="2">
                  <c:v>DE 30 A 44 AÑOS</c:v>
                </c:pt>
                <c:pt idx="3">
                  <c:v>DE 45 A 59 AÑOS</c:v>
                </c:pt>
                <c:pt idx="4">
                  <c:v>DE 60 AÑOS O MAS </c:v>
                </c:pt>
              </c:strCache>
            </c:strRef>
          </c:cat>
          <c:val>
            <c:numRef>
              <c:f>Hoja1!$C$2:$C$6</c:f>
              <c:numCache>
                <c:formatCode>General</c:formatCode>
                <c:ptCount val="5"/>
                <c:pt idx="0">
                  <c:v>0</c:v>
                </c:pt>
                <c:pt idx="1">
                  <c:v>7</c:v>
                </c:pt>
                <c:pt idx="2">
                  <c:v>3</c:v>
                </c:pt>
                <c:pt idx="3">
                  <c:v>4</c:v>
                </c:pt>
                <c:pt idx="4">
                  <c:v>0</c:v>
                </c:pt>
              </c:numCache>
            </c:numRef>
          </c:val>
          <c:extLst xmlns:c16r2="http://schemas.microsoft.com/office/drawing/2015/06/chart">
            <c:ext xmlns:c16="http://schemas.microsoft.com/office/drawing/2014/chart" uri="{C3380CC4-5D6E-409C-BE32-E72D297353CC}">
              <c16:uniqueId val="{00000001-9A11-4B76-A8A7-0013CAC7E5EE}"/>
            </c:ext>
          </c:extLst>
        </c:ser>
        <c:dLbls>
          <c:showLegendKey val="0"/>
          <c:showVal val="0"/>
          <c:showCatName val="0"/>
          <c:showSerName val="0"/>
          <c:showPercent val="0"/>
          <c:showBubbleSize val="0"/>
        </c:dLbls>
        <c:gapWidth val="150"/>
        <c:axId val="37446144"/>
        <c:axId val="99403456"/>
      </c:barChart>
      <c:catAx>
        <c:axId val="37446144"/>
        <c:scaling>
          <c:orientation val="minMax"/>
        </c:scaling>
        <c:delete val="0"/>
        <c:axPos val="b"/>
        <c:numFmt formatCode="General" sourceLinked="0"/>
        <c:majorTickMark val="none"/>
        <c:minorTickMark val="none"/>
        <c:tickLblPos val="nextTo"/>
        <c:crossAx val="99403456"/>
        <c:crosses val="autoZero"/>
        <c:auto val="1"/>
        <c:lblAlgn val="ctr"/>
        <c:lblOffset val="100"/>
        <c:noMultiLvlLbl val="0"/>
      </c:catAx>
      <c:valAx>
        <c:axId val="99403456"/>
        <c:scaling>
          <c:orientation val="minMax"/>
        </c:scaling>
        <c:delete val="0"/>
        <c:axPos val="l"/>
        <c:majorGridlines/>
        <c:numFmt formatCode="General" sourceLinked="1"/>
        <c:majorTickMark val="none"/>
        <c:minorTickMark val="none"/>
        <c:tickLblPos val="nextTo"/>
        <c:crossAx val="3744614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pPr>
            <a:r>
              <a:rPr lang="es-ES"/>
              <a:t>ESCOLARIDAD DESAGREGADA POR SEXO</a:t>
            </a:r>
          </a:p>
        </c:rich>
      </c:tx>
      <c:layout/>
      <c:overlay val="0"/>
    </c:title>
    <c:autoTitleDeleted val="0"/>
    <c:view3D>
      <c:rotX val="15"/>
      <c:rotY val="20"/>
      <c:rAngAx val="0"/>
      <c:perspective val="30"/>
    </c:view3D>
    <c:floor>
      <c:thickness val="0"/>
    </c:floor>
    <c:sideWall>
      <c:thickness val="0"/>
    </c:sideWall>
    <c:backWall>
      <c:thickness val="0"/>
    </c:backWall>
    <c:plotArea>
      <c:layout/>
      <c:area3DChart>
        <c:grouping val="standard"/>
        <c:varyColors val="0"/>
        <c:ser>
          <c:idx val="0"/>
          <c:order val="0"/>
          <c:tx>
            <c:strRef>
              <c:f>Hoja1!$B$1</c:f>
              <c:strCache>
                <c:ptCount val="1"/>
                <c:pt idx="0">
                  <c:v>HOMBRES</c:v>
                </c:pt>
              </c:strCache>
            </c:strRef>
          </c:tx>
          <c:cat>
            <c:strRef>
              <c:f>Hoja1!$A$2:$A$6</c:f>
              <c:strCache>
                <c:ptCount val="5"/>
                <c:pt idx="0">
                  <c:v>ANALFABETA</c:v>
                </c:pt>
                <c:pt idx="1">
                  <c:v>PRIMARIA</c:v>
                </c:pt>
                <c:pt idx="2">
                  <c:v>SECUNDARIA</c:v>
                </c:pt>
                <c:pt idx="3">
                  <c:v>PREPARATORIA</c:v>
                </c:pt>
                <c:pt idx="4">
                  <c:v>UNIVERSIDAD </c:v>
                </c:pt>
              </c:strCache>
            </c:strRef>
          </c:cat>
          <c:val>
            <c:numRef>
              <c:f>Hoja1!$B$2:$B$6</c:f>
              <c:numCache>
                <c:formatCode>General</c:formatCode>
                <c:ptCount val="5"/>
                <c:pt idx="0">
                  <c:v>0</c:v>
                </c:pt>
                <c:pt idx="1">
                  <c:v>2</c:v>
                </c:pt>
                <c:pt idx="2">
                  <c:v>0</c:v>
                </c:pt>
                <c:pt idx="3">
                  <c:v>0</c:v>
                </c:pt>
                <c:pt idx="4">
                  <c:v>0</c:v>
                </c:pt>
              </c:numCache>
            </c:numRef>
          </c:val>
          <c:extLst xmlns:c16r2="http://schemas.microsoft.com/office/drawing/2015/06/chart">
            <c:ext xmlns:c16="http://schemas.microsoft.com/office/drawing/2014/chart" uri="{C3380CC4-5D6E-409C-BE32-E72D297353CC}">
              <c16:uniqueId val="{00000000-971C-4E7D-A7D2-AE8E93F339F8}"/>
            </c:ext>
          </c:extLst>
        </c:ser>
        <c:ser>
          <c:idx val="1"/>
          <c:order val="1"/>
          <c:tx>
            <c:strRef>
              <c:f>Hoja1!$C$1</c:f>
              <c:strCache>
                <c:ptCount val="1"/>
                <c:pt idx="0">
                  <c:v>MUJERES</c:v>
                </c:pt>
              </c:strCache>
            </c:strRef>
          </c:tx>
          <c:cat>
            <c:strRef>
              <c:f>Hoja1!$A$2:$A$6</c:f>
              <c:strCache>
                <c:ptCount val="5"/>
                <c:pt idx="0">
                  <c:v>ANALFABETA</c:v>
                </c:pt>
                <c:pt idx="1">
                  <c:v>PRIMARIA</c:v>
                </c:pt>
                <c:pt idx="2">
                  <c:v>SECUNDARIA</c:v>
                </c:pt>
                <c:pt idx="3">
                  <c:v>PREPARATORIA</c:v>
                </c:pt>
                <c:pt idx="4">
                  <c:v>UNIVERSIDAD </c:v>
                </c:pt>
              </c:strCache>
            </c:strRef>
          </c:cat>
          <c:val>
            <c:numRef>
              <c:f>Hoja1!$C$2:$C$6</c:f>
              <c:numCache>
                <c:formatCode>General</c:formatCode>
                <c:ptCount val="5"/>
                <c:pt idx="0">
                  <c:v>0</c:v>
                </c:pt>
                <c:pt idx="1">
                  <c:v>9</c:v>
                </c:pt>
                <c:pt idx="2">
                  <c:v>3</c:v>
                </c:pt>
                <c:pt idx="3">
                  <c:v>2</c:v>
                </c:pt>
                <c:pt idx="4">
                  <c:v>0</c:v>
                </c:pt>
              </c:numCache>
            </c:numRef>
          </c:val>
          <c:extLst xmlns:c16r2="http://schemas.microsoft.com/office/drawing/2015/06/chart">
            <c:ext xmlns:c16="http://schemas.microsoft.com/office/drawing/2014/chart" uri="{C3380CC4-5D6E-409C-BE32-E72D297353CC}">
              <c16:uniqueId val="{00000001-971C-4E7D-A7D2-AE8E93F339F8}"/>
            </c:ext>
          </c:extLst>
        </c:ser>
        <c:dLbls>
          <c:showLegendKey val="0"/>
          <c:showVal val="0"/>
          <c:showCatName val="0"/>
          <c:showSerName val="0"/>
          <c:showPercent val="0"/>
          <c:showBubbleSize val="0"/>
        </c:dLbls>
        <c:axId val="37474304"/>
        <c:axId val="100313920"/>
        <c:axId val="37479680"/>
      </c:area3DChart>
      <c:catAx>
        <c:axId val="37474304"/>
        <c:scaling>
          <c:orientation val="minMax"/>
        </c:scaling>
        <c:delete val="0"/>
        <c:axPos val="b"/>
        <c:numFmt formatCode="General" sourceLinked="1"/>
        <c:majorTickMark val="none"/>
        <c:minorTickMark val="none"/>
        <c:tickLblPos val="nextTo"/>
        <c:crossAx val="100313920"/>
        <c:crosses val="autoZero"/>
        <c:auto val="1"/>
        <c:lblAlgn val="ctr"/>
        <c:lblOffset val="100"/>
        <c:noMultiLvlLbl val="0"/>
      </c:catAx>
      <c:valAx>
        <c:axId val="100313920"/>
        <c:scaling>
          <c:orientation val="minMax"/>
        </c:scaling>
        <c:delete val="0"/>
        <c:axPos val="l"/>
        <c:majorGridlines/>
        <c:numFmt formatCode="General" sourceLinked="1"/>
        <c:majorTickMark val="none"/>
        <c:minorTickMark val="none"/>
        <c:tickLblPos val="nextTo"/>
        <c:crossAx val="37474304"/>
        <c:crosses val="autoZero"/>
        <c:crossBetween val="midCat"/>
      </c:valAx>
      <c:serAx>
        <c:axId val="37479680"/>
        <c:scaling>
          <c:orientation val="minMax"/>
        </c:scaling>
        <c:delete val="0"/>
        <c:axPos val="b"/>
        <c:majorTickMark val="none"/>
        <c:minorTickMark val="none"/>
        <c:tickLblPos val="nextTo"/>
        <c:crossAx val="100313920"/>
        <c:crosses val="autoZero"/>
      </c:serAx>
      <c:dTable>
        <c:showHorzBorder val="1"/>
        <c:showVertBorder val="1"/>
        <c:showOutline val="1"/>
        <c:showKeys val="1"/>
      </c:dTable>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pPr>
            <a:r>
              <a:rPr lang="es-ES"/>
              <a:t>ESTADO CIVIL POR SEXO</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invertIfNegative val="0"/>
          <c:cat>
            <c:strRef>
              <c:f>Hoja1!$A$2:$A$7</c:f>
              <c:strCache>
                <c:ptCount val="6"/>
                <c:pt idx="0">
                  <c:v>SOLTERAS(OS)</c:v>
                </c:pt>
                <c:pt idx="1">
                  <c:v>CASADAS(OS)</c:v>
                </c:pt>
                <c:pt idx="2">
                  <c:v>VIUDAS(OS)</c:v>
                </c:pt>
                <c:pt idx="3">
                  <c:v>DIVORCIADAS(OS)</c:v>
                </c:pt>
                <c:pt idx="4">
                  <c:v>UNION LIBRE</c:v>
                </c:pt>
                <c:pt idx="5">
                  <c:v>SEPARADAS(OS)</c:v>
                </c:pt>
              </c:strCache>
            </c:strRef>
          </c:cat>
          <c:val>
            <c:numRef>
              <c:f>Hoja1!$B$2:$B$7</c:f>
              <c:numCache>
                <c:formatCode>General</c:formatCode>
                <c:ptCount val="6"/>
                <c:pt idx="0">
                  <c:v>0</c:v>
                </c:pt>
                <c:pt idx="1">
                  <c:v>2</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0010-4CE1-BE82-A839AAA1F406}"/>
            </c:ext>
          </c:extLst>
        </c:ser>
        <c:ser>
          <c:idx val="1"/>
          <c:order val="1"/>
          <c:tx>
            <c:strRef>
              <c:f>Hoja1!$C$1</c:f>
              <c:strCache>
                <c:ptCount val="1"/>
                <c:pt idx="0">
                  <c:v>MUJERES</c:v>
                </c:pt>
              </c:strCache>
            </c:strRef>
          </c:tx>
          <c:invertIfNegative val="0"/>
          <c:cat>
            <c:strRef>
              <c:f>Hoja1!$A$2:$A$7</c:f>
              <c:strCache>
                <c:ptCount val="6"/>
                <c:pt idx="0">
                  <c:v>SOLTERAS(OS)</c:v>
                </c:pt>
                <c:pt idx="1">
                  <c:v>CASADAS(OS)</c:v>
                </c:pt>
                <c:pt idx="2">
                  <c:v>VIUDAS(OS)</c:v>
                </c:pt>
                <c:pt idx="3">
                  <c:v>DIVORCIADAS(OS)</c:v>
                </c:pt>
                <c:pt idx="4">
                  <c:v>UNION LIBRE</c:v>
                </c:pt>
                <c:pt idx="5">
                  <c:v>SEPARADAS(OS)</c:v>
                </c:pt>
              </c:strCache>
            </c:strRef>
          </c:cat>
          <c:val>
            <c:numRef>
              <c:f>Hoja1!$C$2:$C$7</c:f>
              <c:numCache>
                <c:formatCode>General</c:formatCode>
                <c:ptCount val="6"/>
                <c:pt idx="0">
                  <c:v>2</c:v>
                </c:pt>
                <c:pt idx="1">
                  <c:v>7</c:v>
                </c:pt>
                <c:pt idx="2">
                  <c:v>0</c:v>
                </c:pt>
                <c:pt idx="3">
                  <c:v>1</c:v>
                </c:pt>
                <c:pt idx="4">
                  <c:v>1</c:v>
                </c:pt>
                <c:pt idx="5">
                  <c:v>3</c:v>
                </c:pt>
              </c:numCache>
            </c:numRef>
          </c:val>
          <c:extLst xmlns:c16r2="http://schemas.microsoft.com/office/drawing/2015/06/chart">
            <c:ext xmlns:c16="http://schemas.microsoft.com/office/drawing/2014/chart" uri="{C3380CC4-5D6E-409C-BE32-E72D297353CC}">
              <c16:uniqueId val="{00000001-0010-4CE1-BE82-A839AAA1F406}"/>
            </c:ext>
          </c:extLst>
        </c:ser>
        <c:dLbls>
          <c:showLegendKey val="0"/>
          <c:showVal val="0"/>
          <c:showCatName val="0"/>
          <c:showSerName val="0"/>
          <c:showPercent val="0"/>
          <c:showBubbleSize val="0"/>
        </c:dLbls>
        <c:gapWidth val="150"/>
        <c:shape val="cylinder"/>
        <c:axId val="75655680"/>
        <c:axId val="100315648"/>
        <c:axId val="0"/>
      </c:bar3DChart>
      <c:catAx>
        <c:axId val="75655680"/>
        <c:scaling>
          <c:orientation val="minMax"/>
        </c:scaling>
        <c:delete val="0"/>
        <c:axPos val="l"/>
        <c:numFmt formatCode="General" sourceLinked="0"/>
        <c:majorTickMark val="none"/>
        <c:minorTickMark val="none"/>
        <c:tickLblPos val="nextTo"/>
        <c:crossAx val="100315648"/>
        <c:crosses val="autoZero"/>
        <c:auto val="1"/>
        <c:lblAlgn val="ctr"/>
        <c:lblOffset val="100"/>
        <c:noMultiLvlLbl val="0"/>
      </c:catAx>
      <c:valAx>
        <c:axId val="100315648"/>
        <c:scaling>
          <c:orientation val="minMax"/>
        </c:scaling>
        <c:delete val="0"/>
        <c:axPos val="b"/>
        <c:majorGridlines/>
        <c:numFmt formatCode="General" sourceLinked="1"/>
        <c:majorTickMark val="none"/>
        <c:minorTickMark val="none"/>
        <c:tickLblPos val="nextTo"/>
        <c:crossAx val="7565568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pPr>
            <a:r>
              <a:rPr lang="es-ES"/>
              <a:t>OCUPACION POR SEXO </a:t>
            </a:r>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7105965881734214"/>
          <c:y val="0.1408025115586615"/>
          <c:w val="0.80307366332996055"/>
          <c:h val="0.57317331509054248"/>
        </c:manualLayout>
      </c:layout>
      <c:bar3DChart>
        <c:barDir val="col"/>
        <c:grouping val="clustered"/>
        <c:varyColors val="0"/>
        <c:ser>
          <c:idx val="0"/>
          <c:order val="0"/>
          <c:tx>
            <c:strRef>
              <c:f>Hoja1!$B$1</c:f>
              <c:strCache>
                <c:ptCount val="1"/>
                <c:pt idx="0">
                  <c:v>HOMBRES</c:v>
                </c:pt>
              </c:strCache>
            </c:strRef>
          </c:tx>
          <c:invertIfNegative val="0"/>
          <c:cat>
            <c:strRef>
              <c:f>Hoja1!$A$2:$A$6</c:f>
              <c:strCache>
                <c:ptCount val="5"/>
                <c:pt idx="0">
                  <c:v>HOGAR</c:v>
                </c:pt>
                <c:pt idx="1">
                  <c:v>EMPLEADAS (OS)</c:v>
                </c:pt>
                <c:pt idx="2">
                  <c:v>NEGOCIO PROPIO</c:v>
                </c:pt>
                <c:pt idx="3">
                  <c:v>DESEMPLEADAS (OS)</c:v>
                </c:pt>
                <c:pt idx="4">
                  <c:v>ESTUDIENTES</c:v>
                </c:pt>
              </c:strCache>
            </c:strRef>
          </c:cat>
          <c:val>
            <c:numRef>
              <c:f>Hoja1!$B$2:$B$6</c:f>
              <c:numCache>
                <c:formatCode>General</c:formatCode>
                <c:ptCount val="5"/>
                <c:pt idx="0">
                  <c:v>0</c:v>
                </c:pt>
                <c:pt idx="1">
                  <c:v>2</c:v>
                </c:pt>
                <c:pt idx="2">
                  <c:v>0</c:v>
                </c:pt>
                <c:pt idx="3">
                  <c:v>0</c:v>
                </c:pt>
                <c:pt idx="4">
                  <c:v>0</c:v>
                </c:pt>
              </c:numCache>
            </c:numRef>
          </c:val>
          <c:extLst xmlns:c16r2="http://schemas.microsoft.com/office/drawing/2015/06/chart">
            <c:ext xmlns:c16="http://schemas.microsoft.com/office/drawing/2014/chart" uri="{C3380CC4-5D6E-409C-BE32-E72D297353CC}">
              <c16:uniqueId val="{00000000-E13E-4ED5-89E9-A195F2490DB2}"/>
            </c:ext>
          </c:extLst>
        </c:ser>
        <c:ser>
          <c:idx val="1"/>
          <c:order val="1"/>
          <c:tx>
            <c:strRef>
              <c:f>Hoja1!$C$1</c:f>
              <c:strCache>
                <c:ptCount val="1"/>
                <c:pt idx="0">
                  <c:v>MUJERES</c:v>
                </c:pt>
              </c:strCache>
            </c:strRef>
          </c:tx>
          <c:invertIfNegative val="0"/>
          <c:cat>
            <c:strRef>
              <c:f>Hoja1!$A$2:$A$6</c:f>
              <c:strCache>
                <c:ptCount val="5"/>
                <c:pt idx="0">
                  <c:v>HOGAR</c:v>
                </c:pt>
                <c:pt idx="1">
                  <c:v>EMPLEADAS (OS)</c:v>
                </c:pt>
                <c:pt idx="2">
                  <c:v>NEGOCIO PROPIO</c:v>
                </c:pt>
                <c:pt idx="3">
                  <c:v>DESEMPLEADAS (OS)</c:v>
                </c:pt>
                <c:pt idx="4">
                  <c:v>ESTUDIENTES</c:v>
                </c:pt>
              </c:strCache>
            </c:strRef>
          </c:cat>
          <c:val>
            <c:numRef>
              <c:f>Hoja1!$C$2:$C$6</c:f>
              <c:numCache>
                <c:formatCode>General</c:formatCode>
                <c:ptCount val="5"/>
                <c:pt idx="0">
                  <c:v>6</c:v>
                </c:pt>
                <c:pt idx="1">
                  <c:v>8</c:v>
                </c:pt>
                <c:pt idx="2">
                  <c:v>0</c:v>
                </c:pt>
                <c:pt idx="3">
                  <c:v>0</c:v>
                </c:pt>
                <c:pt idx="4">
                  <c:v>0</c:v>
                </c:pt>
              </c:numCache>
            </c:numRef>
          </c:val>
          <c:extLst xmlns:c16r2="http://schemas.microsoft.com/office/drawing/2015/06/chart">
            <c:ext xmlns:c16="http://schemas.microsoft.com/office/drawing/2014/chart" uri="{C3380CC4-5D6E-409C-BE32-E72D297353CC}">
              <c16:uniqueId val="{00000001-E13E-4ED5-89E9-A195F2490DB2}"/>
            </c:ext>
          </c:extLst>
        </c:ser>
        <c:dLbls>
          <c:showLegendKey val="0"/>
          <c:showVal val="0"/>
          <c:showCatName val="0"/>
          <c:showSerName val="0"/>
          <c:showPercent val="0"/>
          <c:showBubbleSize val="0"/>
        </c:dLbls>
        <c:gapWidth val="150"/>
        <c:shape val="cylinder"/>
        <c:axId val="37447680"/>
        <c:axId val="100317376"/>
        <c:axId val="0"/>
      </c:bar3DChart>
      <c:catAx>
        <c:axId val="37447680"/>
        <c:scaling>
          <c:orientation val="minMax"/>
        </c:scaling>
        <c:delete val="0"/>
        <c:axPos val="b"/>
        <c:numFmt formatCode="General" sourceLinked="0"/>
        <c:majorTickMark val="none"/>
        <c:minorTickMark val="none"/>
        <c:tickLblPos val="nextTo"/>
        <c:crossAx val="100317376"/>
        <c:crosses val="autoZero"/>
        <c:auto val="1"/>
        <c:lblAlgn val="ctr"/>
        <c:lblOffset val="100"/>
        <c:noMultiLvlLbl val="0"/>
      </c:catAx>
      <c:valAx>
        <c:axId val="100317376"/>
        <c:scaling>
          <c:orientation val="minMax"/>
        </c:scaling>
        <c:delete val="0"/>
        <c:axPos val="l"/>
        <c:majorGridlines/>
        <c:numFmt formatCode="General" sourceLinked="1"/>
        <c:majorTickMark val="none"/>
        <c:minorTickMark val="none"/>
        <c:tickLblPos val="nextTo"/>
        <c:crossAx val="3744768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pPr>
            <a:r>
              <a:rPr lang="es-ES"/>
              <a:t>PRESENCIA DE VIOLENCIA </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invertIfNegative val="0"/>
          <c:cat>
            <c:strRef>
              <c:f>Hoja1!$A$2:$A$3</c:f>
              <c:strCache>
                <c:ptCount val="2"/>
                <c:pt idx="0">
                  <c:v>CON VIOLENCIA</c:v>
                </c:pt>
                <c:pt idx="1">
                  <c:v>SIN VIOLENCIA </c:v>
                </c:pt>
              </c:strCache>
            </c:strRef>
          </c:cat>
          <c:val>
            <c:numRef>
              <c:f>Hoja1!$B$2:$B$3</c:f>
              <c:numCache>
                <c:formatCode>General</c:formatCode>
                <c:ptCount val="2"/>
                <c:pt idx="0">
                  <c:v>0</c:v>
                </c:pt>
                <c:pt idx="1">
                  <c:v>2</c:v>
                </c:pt>
              </c:numCache>
            </c:numRef>
          </c:val>
          <c:extLst xmlns:c16r2="http://schemas.microsoft.com/office/drawing/2015/06/chart">
            <c:ext xmlns:c16="http://schemas.microsoft.com/office/drawing/2014/chart" uri="{C3380CC4-5D6E-409C-BE32-E72D297353CC}">
              <c16:uniqueId val="{00000000-3BE0-490D-8DE3-707355737996}"/>
            </c:ext>
          </c:extLst>
        </c:ser>
        <c:ser>
          <c:idx val="1"/>
          <c:order val="1"/>
          <c:tx>
            <c:strRef>
              <c:f>Hoja1!$C$1</c:f>
              <c:strCache>
                <c:ptCount val="1"/>
                <c:pt idx="0">
                  <c:v>MUJERES</c:v>
                </c:pt>
              </c:strCache>
            </c:strRef>
          </c:tx>
          <c:invertIfNegative val="0"/>
          <c:cat>
            <c:strRef>
              <c:f>Hoja1!$A$2:$A$3</c:f>
              <c:strCache>
                <c:ptCount val="2"/>
                <c:pt idx="0">
                  <c:v>CON VIOLENCIA</c:v>
                </c:pt>
                <c:pt idx="1">
                  <c:v>SIN VIOLENCIA </c:v>
                </c:pt>
              </c:strCache>
            </c:strRef>
          </c:cat>
          <c:val>
            <c:numRef>
              <c:f>Hoja1!$C$2:$C$3</c:f>
              <c:numCache>
                <c:formatCode>General</c:formatCode>
                <c:ptCount val="2"/>
                <c:pt idx="0">
                  <c:v>13</c:v>
                </c:pt>
                <c:pt idx="1">
                  <c:v>1</c:v>
                </c:pt>
              </c:numCache>
            </c:numRef>
          </c:val>
          <c:extLst xmlns:c16r2="http://schemas.microsoft.com/office/drawing/2015/06/chart">
            <c:ext xmlns:c16="http://schemas.microsoft.com/office/drawing/2014/chart" uri="{C3380CC4-5D6E-409C-BE32-E72D297353CC}">
              <c16:uniqueId val="{00000001-3BE0-490D-8DE3-707355737996}"/>
            </c:ext>
          </c:extLst>
        </c:ser>
        <c:dLbls>
          <c:showLegendKey val="0"/>
          <c:showVal val="0"/>
          <c:showCatName val="0"/>
          <c:showSerName val="0"/>
          <c:showPercent val="0"/>
          <c:showBubbleSize val="0"/>
        </c:dLbls>
        <c:gapWidth val="150"/>
        <c:shape val="box"/>
        <c:axId val="105517568"/>
        <c:axId val="100322112"/>
        <c:axId val="0"/>
      </c:bar3DChart>
      <c:catAx>
        <c:axId val="105517568"/>
        <c:scaling>
          <c:orientation val="minMax"/>
        </c:scaling>
        <c:delete val="0"/>
        <c:axPos val="l"/>
        <c:numFmt formatCode="General" sourceLinked="0"/>
        <c:majorTickMark val="none"/>
        <c:minorTickMark val="none"/>
        <c:tickLblPos val="nextTo"/>
        <c:crossAx val="100322112"/>
        <c:crosses val="autoZero"/>
        <c:auto val="1"/>
        <c:lblAlgn val="ctr"/>
        <c:lblOffset val="100"/>
        <c:noMultiLvlLbl val="0"/>
      </c:catAx>
      <c:valAx>
        <c:axId val="100322112"/>
        <c:scaling>
          <c:orientation val="minMax"/>
        </c:scaling>
        <c:delete val="0"/>
        <c:axPos val="b"/>
        <c:majorGridlines/>
        <c:numFmt formatCode="General" sourceLinked="1"/>
        <c:majorTickMark val="none"/>
        <c:minorTickMark val="none"/>
        <c:tickLblPos val="nextTo"/>
        <c:crossAx val="10551756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pPr>
            <a:r>
              <a:rPr lang="es-ES"/>
              <a:t>TIPO DE VIOLENCIA </a:t>
            </a:r>
          </a:p>
        </c:rich>
      </c:tx>
      <c:layout/>
      <c:overlay val="0"/>
    </c:title>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HOMBRES</c:v>
                </c:pt>
              </c:strCache>
            </c:strRef>
          </c:tx>
          <c:invertIfNegative val="0"/>
          <c:cat>
            <c:strRef>
              <c:f>Hoja1!$A$2:$A$6</c:f>
              <c:strCache>
                <c:ptCount val="5"/>
                <c:pt idx="0">
                  <c:v>FISICA</c:v>
                </c:pt>
                <c:pt idx="1">
                  <c:v>PSICOLOGICA</c:v>
                </c:pt>
                <c:pt idx="2">
                  <c:v>ECONÓMICA </c:v>
                </c:pt>
                <c:pt idx="3">
                  <c:v>SEXUAL </c:v>
                </c:pt>
                <c:pt idx="4">
                  <c:v>PATRIMONIAL </c:v>
                </c:pt>
              </c:strCache>
            </c:strRef>
          </c:cat>
          <c:val>
            <c:numRef>
              <c:f>Hoja1!$B$2:$B$6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C295-46FE-9AD4-5C115841284F}"/>
            </c:ext>
          </c:extLst>
        </c:ser>
        <c:ser>
          <c:idx val="1"/>
          <c:order val="1"/>
          <c:tx>
            <c:strRef>
              <c:f>Hoja1!$C$1</c:f>
              <c:strCache>
                <c:ptCount val="1"/>
                <c:pt idx="0">
                  <c:v>MUJERES </c:v>
                </c:pt>
              </c:strCache>
            </c:strRef>
          </c:tx>
          <c:invertIfNegative val="0"/>
          <c:cat>
            <c:strRef>
              <c:f>Hoja1!$A$2:$A$6</c:f>
              <c:strCache>
                <c:ptCount val="5"/>
                <c:pt idx="0">
                  <c:v>FISICA</c:v>
                </c:pt>
                <c:pt idx="1">
                  <c:v>PSICOLOGICA</c:v>
                </c:pt>
                <c:pt idx="2">
                  <c:v>ECONÓMICA </c:v>
                </c:pt>
                <c:pt idx="3">
                  <c:v>SEXUAL </c:v>
                </c:pt>
                <c:pt idx="4">
                  <c:v>PATRIMONIAL </c:v>
                </c:pt>
              </c:strCache>
            </c:strRef>
          </c:cat>
          <c:val>
            <c:numRef>
              <c:f>Hoja1!$C$2:$C$6</c:f>
              <c:numCache>
                <c:formatCode>General</c:formatCode>
                <c:ptCount val="5"/>
                <c:pt idx="0">
                  <c:v>2</c:v>
                </c:pt>
                <c:pt idx="1">
                  <c:v>5</c:v>
                </c:pt>
                <c:pt idx="2">
                  <c:v>6</c:v>
                </c:pt>
                <c:pt idx="3">
                  <c:v>0</c:v>
                </c:pt>
                <c:pt idx="4">
                  <c:v>0</c:v>
                </c:pt>
              </c:numCache>
            </c:numRef>
          </c:val>
          <c:extLst xmlns:c16r2="http://schemas.microsoft.com/office/drawing/2015/06/chart">
            <c:ext xmlns:c16="http://schemas.microsoft.com/office/drawing/2014/chart" uri="{C3380CC4-5D6E-409C-BE32-E72D297353CC}">
              <c16:uniqueId val="{00000001-C295-46FE-9AD4-5C115841284F}"/>
            </c:ext>
          </c:extLst>
        </c:ser>
        <c:dLbls>
          <c:showLegendKey val="0"/>
          <c:showVal val="0"/>
          <c:showCatName val="0"/>
          <c:showSerName val="0"/>
          <c:showPercent val="0"/>
          <c:showBubbleSize val="0"/>
        </c:dLbls>
        <c:gapWidth val="150"/>
        <c:shape val="pyramid"/>
        <c:axId val="37448704"/>
        <c:axId val="100323840"/>
        <c:axId val="100188800"/>
      </c:bar3DChart>
      <c:catAx>
        <c:axId val="37448704"/>
        <c:scaling>
          <c:orientation val="minMax"/>
        </c:scaling>
        <c:delete val="0"/>
        <c:axPos val="b"/>
        <c:numFmt formatCode="General" sourceLinked="0"/>
        <c:majorTickMark val="none"/>
        <c:minorTickMark val="none"/>
        <c:tickLblPos val="nextTo"/>
        <c:crossAx val="100323840"/>
        <c:crosses val="autoZero"/>
        <c:auto val="1"/>
        <c:lblAlgn val="ctr"/>
        <c:lblOffset val="100"/>
        <c:noMultiLvlLbl val="0"/>
      </c:catAx>
      <c:valAx>
        <c:axId val="100323840"/>
        <c:scaling>
          <c:orientation val="minMax"/>
        </c:scaling>
        <c:delete val="0"/>
        <c:axPos val="l"/>
        <c:majorGridlines/>
        <c:title>
          <c:layout/>
          <c:overlay val="0"/>
        </c:title>
        <c:numFmt formatCode="General" sourceLinked="1"/>
        <c:majorTickMark val="none"/>
        <c:minorTickMark val="none"/>
        <c:tickLblPos val="nextTo"/>
        <c:crossAx val="37448704"/>
        <c:crosses val="autoZero"/>
        <c:crossBetween val="between"/>
      </c:valAx>
      <c:serAx>
        <c:axId val="100188800"/>
        <c:scaling>
          <c:orientation val="minMax"/>
        </c:scaling>
        <c:delete val="0"/>
        <c:axPos val="b"/>
        <c:majorTickMark val="none"/>
        <c:minorTickMark val="none"/>
        <c:tickLblPos val="nextTo"/>
        <c:crossAx val="100323840"/>
        <c:crosses val="autoZero"/>
      </c:serAx>
      <c:dTable>
        <c:showHorzBorder val="1"/>
        <c:showVertBorder val="1"/>
        <c:showOutline val="1"/>
        <c:showKeys val="1"/>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pPr>
            <a:r>
              <a:rPr lang="es-ES"/>
              <a:t>MODALIDAD DE VIOLENCIA </a:t>
            </a:r>
          </a:p>
        </c:rich>
      </c:tx>
      <c:layout/>
      <c:overlay val="0"/>
    </c:title>
    <c:autoTitleDeleted val="0"/>
    <c:plotArea>
      <c:layout/>
      <c:barChart>
        <c:barDir val="bar"/>
        <c:grouping val="clustered"/>
        <c:varyColors val="0"/>
        <c:ser>
          <c:idx val="0"/>
          <c:order val="0"/>
          <c:tx>
            <c:strRef>
              <c:f>Hoja1!$B$1</c:f>
              <c:strCache>
                <c:ptCount val="1"/>
                <c:pt idx="0">
                  <c:v>HOMBRES</c:v>
                </c:pt>
              </c:strCache>
            </c:strRef>
          </c:tx>
          <c:invertIfNegative val="0"/>
          <c:cat>
            <c:strRef>
              <c:f>Hoja1!$A$2:$A$3</c:f>
              <c:strCache>
                <c:ptCount val="2"/>
                <c:pt idx="0">
                  <c:v>FAMILIAR</c:v>
                </c:pt>
                <c:pt idx="1">
                  <c:v>COMUNITARIA </c:v>
                </c:pt>
              </c:strCache>
            </c:strRef>
          </c:cat>
          <c:val>
            <c:numRef>
              <c:f>Hoja1!$B$2:$B$3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550D-411D-B95D-F545CADB4108}"/>
            </c:ext>
          </c:extLst>
        </c:ser>
        <c:ser>
          <c:idx val="1"/>
          <c:order val="1"/>
          <c:tx>
            <c:strRef>
              <c:f>Hoja1!$C$1</c:f>
              <c:strCache>
                <c:ptCount val="1"/>
                <c:pt idx="0">
                  <c:v>MUJERES</c:v>
                </c:pt>
              </c:strCache>
            </c:strRef>
          </c:tx>
          <c:invertIfNegative val="0"/>
          <c:cat>
            <c:strRef>
              <c:f>Hoja1!$A$2:$A$3</c:f>
              <c:strCache>
                <c:ptCount val="2"/>
                <c:pt idx="0">
                  <c:v>FAMILIAR</c:v>
                </c:pt>
                <c:pt idx="1">
                  <c:v>COMUNITARIA </c:v>
                </c:pt>
              </c:strCache>
            </c:strRef>
          </c:cat>
          <c:val>
            <c:numRef>
              <c:f>Hoja1!$C$2:$C$3</c:f>
              <c:numCache>
                <c:formatCode>General</c:formatCode>
                <c:ptCount val="2"/>
                <c:pt idx="0">
                  <c:v>13</c:v>
                </c:pt>
                <c:pt idx="1">
                  <c:v>0</c:v>
                </c:pt>
              </c:numCache>
            </c:numRef>
          </c:val>
          <c:extLst xmlns:c16r2="http://schemas.microsoft.com/office/drawing/2015/06/chart">
            <c:ext xmlns:c16="http://schemas.microsoft.com/office/drawing/2014/chart" uri="{C3380CC4-5D6E-409C-BE32-E72D297353CC}">
              <c16:uniqueId val="{00000001-550D-411D-B95D-F545CADB4108}"/>
            </c:ext>
          </c:extLst>
        </c:ser>
        <c:dLbls>
          <c:showLegendKey val="0"/>
          <c:showVal val="0"/>
          <c:showCatName val="0"/>
          <c:showSerName val="0"/>
          <c:showPercent val="0"/>
          <c:showBubbleSize val="0"/>
        </c:dLbls>
        <c:gapWidth val="150"/>
        <c:axId val="105519616"/>
        <c:axId val="100325568"/>
      </c:barChart>
      <c:catAx>
        <c:axId val="105519616"/>
        <c:scaling>
          <c:orientation val="minMax"/>
        </c:scaling>
        <c:delete val="0"/>
        <c:axPos val="l"/>
        <c:numFmt formatCode="General" sourceLinked="0"/>
        <c:majorTickMark val="none"/>
        <c:minorTickMark val="none"/>
        <c:tickLblPos val="nextTo"/>
        <c:crossAx val="100325568"/>
        <c:crosses val="autoZero"/>
        <c:auto val="1"/>
        <c:lblAlgn val="ctr"/>
        <c:lblOffset val="100"/>
        <c:noMultiLvlLbl val="0"/>
      </c:catAx>
      <c:valAx>
        <c:axId val="100325568"/>
        <c:scaling>
          <c:orientation val="minMax"/>
        </c:scaling>
        <c:delete val="0"/>
        <c:axPos val="b"/>
        <c:majorGridlines/>
        <c:numFmt formatCode="General" sourceLinked="1"/>
        <c:majorTickMark val="none"/>
        <c:minorTickMark val="none"/>
        <c:tickLblPos val="nextTo"/>
        <c:crossAx val="10551961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E26B1-CAF5-4A99-BA78-81C0C4714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1184</Words>
  <Characters>6517</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t:lpstr>
      <vt:lpstr>+</vt:lpstr>
    </vt:vector>
  </TitlesOfParts>
  <Company>Instituto Nacional de las Mujeres</Company>
  <LinksUpToDate>false</LinksUpToDate>
  <CharactersWithSpaces>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Anai-CeMujer</cp:lastModifiedBy>
  <cp:revision>2</cp:revision>
  <cp:lastPrinted>2013-09-24T20:39:00Z</cp:lastPrinted>
  <dcterms:created xsi:type="dcterms:W3CDTF">2019-01-29T02:30:00Z</dcterms:created>
  <dcterms:modified xsi:type="dcterms:W3CDTF">2019-01-29T02:30:00Z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